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85.050 vom 8. Oktober 1985</w:t>
      </w:r>
    </w:p>
    <w:p>
      <w:r>
        <w:t>Bundesverwaltung, 1985-10-08, DE</w:t>
      </w:r>
    </w:p>
    <w:p>
      <w:r>
        <w:rPr>
          <w:b/>
        </w:rPr>
        <w:t xml:space="preserve">Quelle: </w:t>
      </w:r>
      <w:r>
        <w:t>https://mcp.opencaselaw.ch/entscheid/ch_vb_85.050</w:t>
      </w:r>
    </w:p>
    <w:p>
      <w:r>
        <w:t>FR: CH_VB 85.050 du 8 octobre 1985</w:t>
      </w:r>
    </w:p>
    <w:p>
      <w:r>
        <w:t>IT: CH_VB 85.050 del 8 ottobre 1985</w:t>
      </w:r>
    </w:p>
    <w:p>
      <w:pPr>
        <w:pStyle w:val="Heading2"/>
      </w:pPr>
      <w:r>
        <w:t>Erwägungen</w:t>
      </w:r>
    </w:p>
    <w:p>
      <w:r>
        <w:rPr>
          <w:b/>
        </w:rPr>
        <w:t>E. 30</w:t>
      </w:r>
    </w:p>
    <w:p>
      <w:r>
        <w:t>Divisionnaire 27.— Brigadier 25.— Colonel : 23 — Lieutenant-colonel 20.— Major 18.— Capitaine 16.— Premier-lieutenant 13.— Lieutenant 12.— Aspirant officier 10.— Adjudant sous-officier 10.— Sergent-major 9.— Fourrier 9.— Sergent 8.— Caporal 7.— Appointé 6.— Soldat 5.— Recrue 4,— 3 Les indemnités pour l'entretien et le remplacement de l'uniforme d'offi- cier, ainsi que pour le transport des bagages du domicile à la gare et vice versa sont comprises dans la solde du grade. 1275</w:t>
      </w:r>
    </w:p>
    <w:p>
      <w:r>
        <w:t>Administration de l'armée suisse Art. 17, 1er et 2" al. ' Les officiers subalternes, sous-officiers, appointés et soldats reçoivent un supplément de solde pour les services qui ne sont pas imputés sur la durée des cours de répétition et qui sont exigés pour accéder à un grade supérieur ou pour leur formation spéciale. 2 Les élèves pilotes, les élèves observateurs et les élèves opérateurs de bord reçoivent une indemnité de vol pendant l'école de sous-officiers, l'école d'aviation et pour les cours d'entraînement qu'ils doivent accomplir, au be- soin, durant leur période d'instruction. Art. 19, 1" al, lre et 2e phrases 1 Les volontaires non astreints au service militaire (cadets, éclaireurs et au- tres) ne reçoivent pas de solde pour leur service volontaire. Ils ont droit à l'indemnité d'habillement au même titre que les complémentaires qui ne reçoivent pas l'habillement complet de l'armée.... Art. 20, introduction et solde des classes de fonction la à 7 La solde de fonction des complémentaires est fixée comme il suit: Fr. Classe de fonction la 16.50 1 14.50 2 : 11.50 3 9.50 4 8.50 5 7.— 6 5.— 7 ; 4.— Art. 21, 1er al. Abrogé An. 22 Les complémentaires qui ne reçoivent pas l'habillement complet de l'armée, ont droit à une indemnité d'habillement fixée par le Conseil fédéral, pour chaque jour de service donnant droit à la solde. Art. 24, 1er al. 1 Les militaires qui doivent se mettre en route la veille pour entrer en servi- ce à l'heure fixée ont droit à la subsistance pour les repas pris à l'extérieur. 1276</w:t>
      </w:r>
    </w:p>
    <w:p>
      <w:r>
        <w:t>Administration de l'armée suisse Art. 25, 4e al. 4 Le Conseil fédéral fixe par personne et par jour un crédit de subsistance type, ainsi que l'indemnité pour la subsistance en espèces. Le Commissariat central des guerres fixe le crédit de subsistance selon l'évolution des prix du marché et des suppléments selon le genre de service. Art. 26 La subsistance en espèces comprend une indemnité de vivres et, dans des cas spéciaux, un supplément. Art. 27, l f r al. Abrogé Art. 28, 1er et 2e al. 1 Tous les chevaux et mulets estimés pour le service, les chevaux et mulets des établissements militaires fédéraux, ainsi que les chevaux privés des ins- tructeurs, reçoivent le fourrage du jour de leur réception par la troupe à celui de leur reddition. 2 (Ne concerne que le texte allemand). Art. 29, ch. 2 et 3 L'approvisionnement en vivres et fourrages est assuré: 2, Par les magasins d'armée, les troupes de ravitaillement ou les autres troupes; 3. Par les soins des commandants des places de mobilisation; Art. 31,2e al, lei a 2 Les troupes peuvent être logées: a. Dans des casernes ou des bâtiments aménagés en casernes (caserne- ment); Art. 32 Pour l'usage des casernes et des bâtiments aménagés en casernes qui ne lui appartiennent pas, la Confédération passe des contrats avec les proprié- taires. Art. 33, 1er al. 1 Le terme «animaux» est remplacé par celui de «chevaux». 86 Feuille federale. 137e année. Vol. H ] 277</w:t>
      </w:r>
    </w:p>
    <w:p>
      <w:r>
        <w:t>Administration de l'armée suisse Art. 37, 2e al. 2 Les divergences entre les commandants de troupe et les autorités commu- nales concernant la destination et l'usage des locaux et installations seront réglées par le commandant de la zone territoriale compétente. Art. 38 ' Les officiers, les sous-officiers supérieurs, les complémentaires exerçant des fonctions correspondantes et le personnel féminin de l'armée pourront, en général, disposer de chambres avec lits. 2 Les sergents, les caporaux et les complémentaires exerçant des fonctions correspondantes pourront, en général, disposer de locaux distincts de ceux de la troupe. 3 Les sergents, les caporaux et les complémentaires exerçant des fonctions correspondantes qui, en raison du manque d'officiers ou de sous-officiers supérieurs, exercent des fonctions correspondantes, ont le même droit au logement que les officiers et les sous-officiers supérieurs. Les appointés et soldats qui exercent une fonction de sous-officier, ont le même droit que ces derniers. Ce droit n'est valable qu'au cas où l'effectif réglementaire conformément à l'organisation des états-majors et des troupes ne peut pas être atteint et qu'il n'est pas possible de prévoir une compensation au sein du corps de troupe. 4 Les officiers, supérieurs et les commandants d'unité ont droit, dans la mesure du possible, à des chambres particulières. Art. 39, y al. 3 Les indemnités comprennent l'usage et l'usure normale des locaux et ustensiles requis, le déménagement et l'emménagement, ainsi que le nettoyage. An. 41 Abrogé Art. 42, 3e al. 3 Les terrains aménagés pour camper et les terrains de sport ne peuvent être utilisés qu'après entente avec les propriétaires. 1278</w:t>
      </w:r>
    </w:p>
    <w:p>
      <w:r>
        <w:t>Administration de l'armée suisse Titre faisant suite à l'article 43 6. Prescription (nouveau) An. 43a (nouveau) Toutes les prétentions concernant les indemnités pour le logement des troupes se prescrivent par une année à compter du jour du départ de la troupe. Art. 44 La Confédération prend à sa charge les frais de transport public pour l'entrée en service et le licenciement des troupes, les voyages de service, ainsi que tous les transports de troupes, de véhicules, d'animaux, de maté- riel et de marchandises destinés à l'armée. Le Conseil fédéral peut prévoir des réductions de prix pour les billets de congé. Art. 86 Les dommages causés aux terrains et aux récoltes (dommages aux cultures), ainsi qu'aux bâtiments et aux objets mobiliers (dommages à la propriété), sont indemnisés conformément aux articles 87 à 99, lorsqu'ils sont imputa- bles à la troupe à la suite d'exercices militaires ou d'activités de service et que la responsabilité de la Confédération est engagée en vertu de l'organisa- tion militaire. Art. 87, 1er al., 1" phrase 1 La Confédération répond notamment du dommage qui résulte de l'usage militaire des biens mobiliers et immobiliers. . . . Art. 88, 3e al. (nouveau) 3 La troupe prend possession des places de tir et les restitue si possible en présence du propriétaire ou de son représentant. Une indemnité forfaitaire, fixée par le Conseil fédéral, peut lui être versée. Art. 92 1 Le lésé adresse l'avis de dommage à la commission d'estimation par l'intermédiaire du greffe municipal. Si possible, la troupe prend part à l'éta- blissement de l'avis de dommage. 2 Les avis de dommage doivent être présentés dans un délai de dix jours à compter du départ de la troupe. Lorsque le dommage est annoncé tardive- ment, le lésé doit motiver le retard. 3 L'article 29 de l'organisation militaire régit la prescription. 1279</w:t>
      </w:r>
    </w:p>
    <w:p>
      <w:r>
        <w:t>Administration de l'armée suisse Art. 107, T al. 1 Lorsque des militaires ou des civils ont été tués ou blessés ou que des dommages graves 'ont été causés à la propriété, les commandants de troupe compétents ordonnent une enquête en complément de preuves ou une enquête ordinaire selon les articles 101 et suivants de la procédure pénale militaire1'. Art. 127, 2e phrase (nouvelle) ... Les débours peuvent être partiellement ou entièrement mis à la charge de la partie qui succombe. Art. 131 Les décisions de la Commission de recours peuvent être déférées au Tribu- nal fédéral sous forme de recours de droit administratif selon la procédure fixée par les articles 97 et suivants de la loi fédérale d'organisation judiciai- re2'. Modification de termes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