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84.553 vom 14. Dezember 1984</w:t>
      </w:r>
    </w:p>
    <w:p>
      <w:r>
        <w:t>Bundesverwaltung, 1984-12-14, DE</w:t>
      </w:r>
    </w:p>
    <w:p>
      <w:r>
        <w:rPr>
          <w:b/>
        </w:rPr>
        <w:t xml:space="preserve">Quelle: </w:t>
      </w:r>
      <w:r>
        <w:t>https://mcp.opencaselaw.ch/entscheid/ch_vb_84.553</w:t>
      </w:r>
    </w:p>
    <w:p>
      <w:r>
        <w:t>FR: CH_VB 84.553 du 14 décembre 1984</w:t>
      </w:r>
    </w:p>
    <w:p>
      <w:r>
        <w:t>IT: CH_VB 84.553 del 14 dicembre 1984</w:t>
      </w:r>
    </w:p>
    <w:p>
      <w:pPr>
        <w:pStyle w:val="Heading2"/>
      </w:pPr>
      <w:r>
        <w:t>Erwägungen</w:t>
      </w:r>
    </w:p>
    <w:p>
      <w:r>
        <w:rPr>
          <w:b/>
        </w:rPr>
        <w:t>E. 14</w:t>
      </w:r>
    </w:p>
    <w:p>
      <w:r>
        <w:t>Dezember 1984 N 1931 Interpellation (Teuscher)-Reichling Schriftliche Begründung - Développement par écrit - Motivazione scritta Da tempo i criteri con i quali vengono elaborate dall'UFIAML le statistiche relative alle spese dei salariati svizzeri è oggetto di contestazione. In particolare sono messi in discussione i metodi statistici sui quali ci si basa per tali elaborazioni. Anzi indicazioni provenienti da altri servizi federali, come Ufficio federale dell'alloggio, precisano che nel settore locativo le inchieste sui bilanci delle famiglie considerate sembra poco credibile. Le contestazioni riguardano inoltre in particolare: a. il campione delle famiglie considerate, ritenuto insuffi- ciente, è poco rappresentativo, b. i tipi di bilanci famigliari considerati che terrebbero conto in modo insufficiente delle famiglie a redditi bassi, e. il modo, ritenuto a volte poco ortodosso, di presentare i dati per i vari settori. Sembra essere il caso ad esempio del modo di presentare l'incidenza delle spese sociali o del calcolo dell'incidenza delle cifre relative all'alimentazione. Tutte queste critiche sollevano dubbi e interrogativi sull'affi- dabilità delle statistiche presentate. Cosa preoccupante tenuto conto del fatto che le statistiche presentate servono da riferimento in molti settori. Per chiarire la fondatezza delle critiche e valutare l'opportunità di eventuali modifiche la presentazione di un rapporto in merito si giustifica. Schriftliche Erklärung des Bundesrates vom 21. November 1984 Déclaration écrite du Conseil fédéral du 21 novembre 1984 Dichiarazione scritta del Consiglio federale del 21 novembre 1984. Il Consiglio federale è pronto ad accettare il postulato. #ST# 84.484 Postulat Zwygart Spätnachmittagssitzungen in der ersten Sessionswoche Séance du soir au cours de la première semaine de la session Wortlaut des Postulates vom 22. Juni 1984 Der Nationalrat wird gebeten, in Zukunft am ersten Mittwoch von ordentlichen Sessionen eine Spätnachmittagssitzung anzusetzen, um dem steten Zeitdruck in der dritten Ses- sionswoche entgegenzuwirken. Der Beginn ist zwischen 17.00 und 18.00 und der Schluss um 21.00 Uhr anzube- raumen. Texte du postulat du 22 juin 1984 Le Conseil national est prié d'introduire une séance du soir le premier mercredi de chaque session ordinaire afin que les députés ne soient plus aussi pressés par le temps durant la troisième semaine des sessions. Cette séance du soir devrait commencer entre 17 ou 18 heures et se terminer à 21 heures. Schriftliche Begründung - Développement par écrit Der Urheber verzichtet auf eine Begründung und wünscht eine schriftliche Antwort. Schriftliche Stellungnahme der Fraktionspräsidentenkonferenz Rapport écrit de la Conférence des présidents de groupe Das Geschäftsreglement des Nationalrates sieht in Artikel 43 Absatz 2 vor, dass in der ersten und zweiten Sessionswoche die Mittwochnachmittage für Sitzungen der interfraktionel- len Gruppen grundsätzlich freizuhalten sind. Die Abende wären also frei. In der Frühjahrssession hat die Fraktionspräsidentenkonfe- renz dem Nationalrat eine bessere Ausnützung der Sit- zungszeiten vorgeschlagen mit dem Ziel, den Zeitdruck und den Rückstand in der Geschäftserledigung abzubauen (ver- gleiche «Amtliches Bulletin» 1984, Seite 264 ff.). Der Antrag der Fraktionspräsidentenkonferenz unterlag aber knapp mit 72 zu 70 Stimmen. Das Postulat Zwygart verfolgt dasselbe Ziel. Von den von der Fraktionspräsidentenkonferenz vorgeschlagenen Massnah- men stiessen vor allem die Nachtsitzungen am ersten und zweiten Mittwoch auf Widerstand. Es wurde darauf hinge- wiesen, dass man nach 22.30 Uhr in den Restaurants keine ordentliche Mahlzeit mehr erhalten könnte und dass die Belastung für die Parlamentarier zu gross sei. In der vergangenen Herbstsession wurde aber ein neuer Vorschlag der Fraktionspräsidentenkonferenz im Sinne des Postulates vom Nationalrat genehmigt («Amtliches Bulletin» 1984, Seite 1258). Die Fraktionspräsidentenkonferenz beantragt dem Rat, das Postulat Zwygart als erfüllt abzuschreiben. Abgeschrieben - Classé #ST# 83.901 Interpellation (Teuscher)-Reichling Städtische Verkehrsmittel. Beteiligung des Bundes Transports urbains. Participation de la Confédération Wortlaut der Interpellation vom 6. Oktober 1983 Nach Artikel 58 des Eisenbahngesetzes und der dazugehöri- gen Verordnungen kann der Bund weder an die Bau- noch an die Betriebskosten von öffentlichen Strassenbahnen oder Bussen in Städten oder Agglomerationen Finanzie- rungsbeiträge leisten. Die Städte und Orte, in denen sich ein Universitätsgebäude, eine Hochschule oder ein Waffenplatz befindet, müssen in der Lage sein, geeignete Verkehrsmittel für den Besuch dieser Einrichtungen zur Verfügung zu stellen. Es zeigt sich nun aber, dass die Gesetzesbestimmungen nicht eingehalten werden und dass sich universitäre Einrich- tungen indirekt über die Betriebsausgaben an den Trans- portkosten der Studenten beteiligen. Ich erlaube mir darum, dem Bundesrat folgende Fragen zu stellen: 1. Ist die unentgeltliche Abgabe von Abonnementen öffent- licher Verkehrsmittel als eine vom Bund zugelassene finan- zielle Beteiligung zu betrachten? 2. Liegt eine solche Beteiligung vor, wenn universitäre Ein- richtungen Busse mieten, um eine unzureichende Bedie- nung durch die städtischen Verkehrsmittel zu ergänzen? 3. Ist die Beteiligung am Defizit der Linien, die solche Ein- richtungen bedienen, mit Artikel 58 des Eisenbahngesetzes vereinbar? 4. Sind die Bundesbehörden nicht der Auffassung, die Uni- versitäten und Hochschulen einerseits und die übrigen Aus- bildungseinrichtungen für unsere Jugend, zum Beispiel die Rekrutenschulen, andererseits, würden unterschiedlich behandelt? Welches sind gegebenenfalls die Kriterien, die es erlauben, die Vorschriften des Gesetzes und der Verord- nung für bestimmte oder unbestimmte Zeit zu ändern? 5. Sollten nicht die Städte und Orte, in denen sich Hoch- schulen, Universitäten, Kasernen oder andere vom Bund</w:t>
      </w:r>
    </w:p>
    <w:p>
      <w:r>
        <w:t>Schweizerisches Bundesarchiv, Digitale Amtsdruckschriften Archives fédérales suisses, Publications officielles numérisées Archivio federale svizzero, Pubblicazioni ufficiali digitali Postulat Carobbio Erhebung über Haushaltungsrechnungen Postulat Carobbio Rapporto sulle statistiche relative alle spese dei salariati svizzeri Statistique des budgets des ménages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w:t>
      </w:r>
    </w:p>
    <w:p>
      <w:r>
        <w:rPr>
          <w:b/>
        </w:rPr>
        <w:t>E. 17</w:t>
      </w:r>
    </w:p>
    <w:p>
      <w:r>
        <w:t>Séance Seduta Geschäftsnummer 84.553 Numéro d'objet Numero dell'oggetto Datum 14.12.1984 - 08:00 Date Data Seite 1930-1931 Page Pagina Ref. No</w:t>
      </w:r>
    </w:p>
    <w:p>
      <w:r>
        <w:rPr>
          <w:b/>
        </w:rPr>
        <w:t>E. 20</w:t>
      </w:r>
    </w:p>
    <w:p>
      <w:r>
        <w:t>013 010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