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84.532 vom 14. Dezember 1984</w:t>
      </w:r>
    </w:p>
    <w:p>
      <w:r>
        <w:t>Bundesverwaltung, 1984-12-14, DE</w:t>
      </w:r>
    </w:p>
    <w:p>
      <w:r>
        <w:rPr>
          <w:b/>
        </w:rPr>
        <w:t xml:space="preserve">Quelle: </w:t>
      </w:r>
      <w:r>
        <w:t>https://mcp.opencaselaw.ch/entscheid/ch_vb_84.532</w:t>
      </w:r>
    </w:p>
    <w:p>
      <w:r>
        <w:t>FR: CH_VB 84.532 du 14 décembre 1984</w:t>
      </w:r>
    </w:p>
    <w:p>
      <w:r>
        <w:t>IT: CH_VB 84.532 del 14 dicembre 1984</w:t>
      </w:r>
    </w:p>
    <w:p>
      <w:pPr>
        <w:pStyle w:val="Heading2"/>
      </w:pPr>
      <w:r>
        <w:t>Erwägungen</w:t>
      </w:r>
    </w:p>
    <w:p>
      <w:r>
        <w:rPr>
          <w:b/>
        </w:rPr>
        <w:t>E. 14</w:t>
      </w:r>
    </w:p>
    <w:p>
      <w:r>
        <w:t>Dezember 1984 N 1921 Postulat Pitteloud Schriftliche Erklärung des Bundesrates vom 21. November 1984 Déclaration écrite du Conseil fédéral du 21 novembre 1984 Der Bundesrat ist bereit, das Postulat in dem Sinne entge- genzunehmen, dass er die Entwicklung der Lage auf dem Immobilienmarkt auch im Hinblick auf das Inkrafttreten des Bundesgesetzes über die berufliche Vorsorge aufmerksam verfolgt, zurzeit aber keine gesetzgeberischen Eingriffe, etwa durch Änderung der diesbezüglichen Anlagerichtlinien in der BW 2, in Aussicht nimmt. Überwiesen - Transmis #ST# 84.541 Postulat Darbellay Berufliche Vorsorge. Anwendung Prévoyance professionnelle Application de la loi Wortlaut des Postulates vom 3. Oktober 1984 Die Einführung des Bundesgesetzes über die berufliche Vorsorge und die Anpassung der bestehenden Vorsorgeein- richtungen gehen nicht ohne zahlreiche Probleme vorsieh. Die Massnahmen, welche gewisse Kassen in Aussicht gekommen oder bereits getroffen haben, entsprechen kaum dem Willen des Gesetzgebers. So war zum Beispiel nicht anzunehmen, dass die Staffelung der Altersgutschriften, die eine gewisse Solidarität zwischen den Generationen gewährleisten soll, zu einer derartigen Staffelung bei den Beiträgen führen würde, was die älteren Arbeitnehmer auf dem Arbeitsmarkt benachteiligt. Weitere Probleme stellen zum Beispiel die Verminderung der Leistungen auf das vom Gesetz vorgesehene Minimum und der Einbezug der bis zum 1. Januar 1985 erworbenen Ansprüche. Zahlreiche Versicherte sind über diese Entwicklung beunru- higt und sehen ihre berechtigten Erwartungen enttäuscht. Diese Lage muss ernst genommen werden. Der Bundesrat wird eingeladen, die weitere Entwicklung in diesem Bereich von einer - bestehenden oder noch einzu- setzenden - Kommission verfolgen zu lassen und Lösungen vorzuschlagen, die dem Willen des Gesetzgebers entspre- chen. Texte du postulat du 3 octobre 1984 La mise en application de la loi sur la prévoyance profes- sionnelle et l'adaptation des institutions de prévoyance exis- tantes ne se font pas sans poser de nombreux problèmes. Les dispositions envisagées ou déjà prises par certaines caisses ne correspondent guère à la volonté du législateur. Ainsi l'échelonnement des bonifications de vieillesse, prévu pour assurer une certaine solidarité entre les générations, n'était pas censé entraîner un échelonnement semblable des cotisations, défavorisant les travailleurs d'un certain âge sur le marché de l'emploi. Se posent également d'autres problèmes, tels que la réduc- tion des prestations au minimum prévu par la loi, et la prise en compte des droits acquis au 1" janvier 1985. De nombreux cercles d'assurés sont inquiets de cette évolu- tion et se sentent frustrés dans leur légitime attente. Cette situation mérite d'être prise au sérieux. Le Conseil fédéral est invité à suivre de près l'évolution du problème, par l'intermédiaire d'une commission, existante ou à créer, et à proposer des solutions conformes à la volonté du législateur. Mitunterzeichner - Cosignataires: Blunschy, Butty, Cotti Flavio, Dirren, Grassi, Keller, Maître-Genève, Ruffy, Savary- Fribourg, Schmidhalter, Segmüller, Stamm Judith, Wick, Ziegler (14) Schriftliche Begründung - Développement par écrit L'auteur renonce au développement et demande une réponse écrite. Schriftliche Erklärung des Bundesrates vom 21. November 1984 Déclaration écrite du Conseil fédéral du 21 novembre 1984 Le Conseil fédéral est prêt à accepter le postulat. Überwiesen -Transmis #ST# 84.334 Postulat Pitteloud Dibromethan und Dichlorethan in Treibstoffen. Verbot Interdiction du dibrométhane et/ou du dichloréthane dans les carburants Wortlaut des Postulates vom 7. März 1984 Der Bundesrat wird gebeten, rasch Massnahmen zu treffen, damit den in der Schweiz verkauften Treibstoffen kein Dibromethan oder Dichlorethan mehr beigemischt werden darf. Texte du postulat du 7 mars 1984 Le Conseil fédéral est prié de prendre rapidement des mesu- res visant à interdire l'adjonction de dibrométhane et/ou de dichloréthane aux carburants vendus en Suisse. Mitunterzeichner- Cosignataires: Bäumlin, Bircher, Borei, Bratschi, Bundi, Christinat, Clivaz, Deneys, Fankhauser, Friedli, Hubacher, Jaggi, Lanz Leuenberger Ernst, Leuen- berger Moritz, Longet, Morf, Neukomm, Renschier, Rob- biani, Ruch-Zuchwil, Ruffy, Schmid, Vannay, Weber-Arbon, Zehnder (26) Schriftliche Begründung - Développement par écrit Par une question ordinaire, datée du 19 septembre 1983, la soussignée avait demandé au Conseil fédéral quelles mesures il envisageait pour interdire l'adjonction aux carbu- rants des deux substances dibrométhane et dichloréthane (connues sous le nom de «scavengers») destinées à éviter le dépôt de tétraéthyle de plomb dans les cylindres des moteurs. Le dibrométhane et le dichloréthane sont des substances cancérigènes et leur contact avec des êtres humains, même à petites doses, devrait par conséquent être évité. Dans sa réponse du 28 novembre 1983, le Conseil fédéral, tout en reconnaissant le caractère cancérigène et potentiel- lement dangereux du dibrométhane et du dichloréthane, déclarait qu'un remplacement de ces deux substances par d'autres potentiellement moins toxiques ou une interdiction d'usage de ces deux substances ne paraissait pas oppor- tune, car le remplacement des essences à moteur actuelle- ment utilisées par de l'essence sans plomb, dès 1985, ren- drait cette mesure superflue (l'adjonction de dibrométhane ou de dichloréthane ne se justifie plus si l'essence et exempte de plomb). Or, l'introduction de l'essence sans plomb, en Suisse, pour des raisons commerciales et techniques, dépend de l'intro- duction de l'essence sans plomb en République fédérale d'Allemagne. Cette dernière, prévue à l'origine pour 1986,</w:t>
      </w:r>
    </w:p>
    <w:p>
      <w:r>
        <w:t>Schweizerisches Bundesarchiv, Digitale Amtsdruckschriften Archives fédérales suisses, Publications officielles numérisées Archivio federale svizzero, Pubblicazioni ufficiali digitali Postulat Bundi Pensionskassengelder. Anlage in Liegenschaften Postulat Bundi Fonds des caisses de retraite. Placements immobiliers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84.532 Numéro d'objet Numero dell'oggetto Datum 14.12.1984 - 08:00 Date Data Seite 1920-1921 Page Pagina Ref. No</w:t>
      </w:r>
    </w:p>
    <w:p>
      <w:r>
        <w:rPr>
          <w:b/>
        </w:rPr>
        <w:t>E. 20</w:t>
      </w:r>
    </w:p>
    <w:p>
      <w:r>
        <w:t>012 995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