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84.517 vom 14. Dezember 1984</w:t>
      </w:r>
    </w:p>
    <w:p>
      <w:r>
        <w:t>Bundesverwaltung, 1984-12-14, DE</w:t>
      </w:r>
    </w:p>
    <w:p>
      <w:r>
        <w:rPr>
          <w:b/>
        </w:rPr>
        <w:t xml:space="preserve">Quelle: </w:t>
      </w:r>
      <w:r>
        <w:t>https://mcp.opencaselaw.ch/entscheid/ch_vb_84.517</w:t>
      </w:r>
    </w:p>
    <w:p>
      <w:r>
        <w:t>FR: CH_VB 84.517 du 14 décembre 1984</w:t>
      </w:r>
    </w:p>
    <w:p>
      <w:r>
        <w:t>IT: CH_VB 84.517 del 14 dicembre 1984</w:t>
      </w:r>
    </w:p>
    <w:p>
      <w:pPr>
        <w:pStyle w:val="Heading2"/>
      </w:pPr>
      <w:r>
        <w:t>Erwägungen</w:t>
      </w:r>
    </w:p>
    <w:p>
      <w:r>
        <w:rPr>
          <w:b/>
        </w:rPr>
        <w:t>E. 14</w:t>
      </w:r>
    </w:p>
    <w:p>
      <w:r>
        <w:t>décembre 1984 ampliati in modo considerevole; tuttavia, essi non sono purtroppo ancora integralmente in servizio. Tali fatti, come pure certe particolarità della procedura di sdoganamento italiana, sono le cause delle difficoltà che sorgono periodi- camente al valico doganale di Chiasso-Brogeda. A più riprese la Svizzera è intervenuta con insistenza, tanto a livello governativo che amministrativo, al fine di porre rime- dio a tale situazione; essa non può però esercitare alcun influsso diretto sull'organizzazione dell'amministrazione delle dogane italiane. Come abbiamo già esposto nella risposta all'Interpellanza Masoni (84.515 del 24 settembre 1984), i numerosi interventi hanno pur sempre reso possibile, il 18 novembre 1981, la conclusione di un accordo inteso a migliorare la regolamen- tazione del passaggio dei veicoli dall'area ufficiale svizzera a quella italiana a Chiasso Brogeda-Ponte Chiasso. Tale accordo fu accolto molto favorevolmente anche dagli spedi- zionieri locali. Inoltre, il 27 giugno 1984 - ossia ancor prima del blocco degli autocarri avvenuto nel mese di settembre dello stesso anno - la Direzione delle dogane di Lugano e la Direzione compartimentale delle dogane italiane di Milano hanno con- venuto d'introdurre, con effetto dal 1° ottobre 1984, un orario di sdoganamento continuo dalle 07.00 alle 19.00 per il traffico di transito. Ciò comportò un aumento degli effettivi di personale presso l'ufficio doganale italiano. Tali provvedi- menti hanno nel frattempo apportato un notevole svelti- mento delle operazioni doganali. I competenti uffici federali persevereranno nei loro sforzi in vista di ottenere a breve termine almeno la stessa regolamentazione anche per il valico di Stabio-Gaggiolo. Per conformarsi alla direttiva della CE 83/643 del 1° dicem- bre 1983, gli Stati membri della CE devono emanare delle prescrizioni giuridiche ed amministrative dopo aver sentito i! parere della Commissione CE. In via generale questa diret- tiva ha lo scopo di agevolare i controlli e le formalità ammini- strative nel traffico delle merci tra gli Stati membri, ciò che è indubbiamente molto auspicabile sul piano economico. Nel suo preambolo si raccomanda segnatamente di effettuare le operazioni doganali in un solo e unico posto, preferibil- mente nel luogo di partenza o di destinazione delle merci. All'articolo 4 capoverso 2 si cita come possibile provvedi- mento per facilitare il passaggio delle merci attraverso il confine la trasformazione degli uffici doganali di confine in impianti combinati o a controlli nazionali abbinati. Come già assicurato nella risposta all'Interpellanza Masoni, il Consiglio federale ha dato l'incarico, nonostante qualche riserva, di esaminare in modo approfondito la possibilità di riunire i servizi doganali per lo sdoganamento delle merci a Chiasso-Brogeda e Stabio-Gaggiolo. Tale compito sarà assunto dalla Direzione generale delle dogane in collabora- zione con le competenti autorità doganali italiane. Il Consiglio federale è cosciente dell'importanza di Chiasso quale piazza di trasbordo delle merci. Eisso fa tutto il possi- bile affinchè la capacità degli impianti doganali di questa piazza tenga il passo con il ritmo crescente del traffico. Spetta tuttavia al vettore della mercé scegliere il luogo di trasbordo e di sdoganamento delle merci. Dipende in vasta misura dalla qualità delle prestazioni di servizio delle case di spedizione se il vettore o i suoi mandatari (mittenti, destina- tari) fanno eseguire le operazioni di sdoganamento al con- fine o presso un ufficio doganale all'interno. Decisivi saranno infine i bisogni economici e l'offerta di prestazioni dell'industria ticinese dei trasporti e delle spedizioni. Präsident: Der Interpellant ist von der Antwort des Bundes- rates teilweise befriedigt. #ST# 84.528 Interpellation Ruf-Bern Schulden der SPS beim Bund Interpellation Ruf-Berne Dettes du PSS auprès de la Confédération Wortlaut der Interpellation vom 2. Oktober 1984 Mitte September 1984 konnte der Presse entnommen wer- den, dass die Sozialdemokratische Partei der Schweiz (SPS) beim Eidgenössischen Finanzdepartement (EFD) während Jahren massiv verschuldet war, zuletzt mit einem Betrag von 540 000 Franken. Erst nach einer Intervention von Bundes- rat Stich erfolgte die Rückzahlung der geschuldeten Summe, die durch die Abwicklung der Lohnzahlungen an die Mitglieder des SPS-Sekretariates über die Lohnbuchhal- tung des EFD aufgelaufen war. Gleichzeitig konnte man vernehmen, dass die Mitarbeiter des SPS-Sekretariates bei der Eidgenössischen Versicherungskasse versichert sind. Die gleichen Regelungen bezüglich Lohnzahlungen und Versicherung sollen dem Vernehmen nach ebenfalls für das Sekretariat der Christlichdemokratischen Volkspartei (CVP) gelten. Ich frage den Bundesrat an: 1. Auf welchen Rechtsgrundlagen basieren die genannten Regelungen, und seit wann sind sie für CVP und SPS in Kraft? 2. Könnten nebst SPS und CVP auch alle ändern, im eidge- nössischen Parlament vertretenen Parteien gleichlautende oder ähnliche Vereinbarungen mit dem Bund treffen, sofern sie dies wünschen? 3. Sind nebst den beiden genannten Parteien noch weitere private oder halbprivate Organisationen bei der Eidgenössi- schen Versicherungskasse versichert? Wenn ja, welche? 4. Wie hoch sind die Gebühren, die der Bund bei SPS und CVP für die erwähnten Dienstleistungen erhebt? 5a. Wie ist es möglich, dass die SPS beim Bund Schulden im Betrag von schliesslich mehr als einer halben Million Franken machen konnte, nachdem offenbar für das Konto der Partei beim Eidgenössischen Personalamt lediglich eine Überziehungsmöglichkeit von 10000 Franken vereinbart worden war? b. Weshalb ist der Bundesrat nicht früher zur Tilgung der Schuld eingeschritten? 6. Wie setzen sich die Schulden im einzelnen zusammen, und wann wurde die Limite von 10000 Franken erstmals überschritten? 7a. Gemäss Presse wurden für die geschuldete Summe keine Zinszahlungen verlangt. Trifft diese Darstellung zu? b. Wenn ja, wie rechtfertigt der Bundesrat die Privilegierung einzelner Parteien aus dem Regierungslager gegenüber den anderen politischen Gruppierungen? Teilt der Bundesrat die Ansicht, bei der bisherigen Regelung handle es sich um eine ungerechtfertigte Bevorzugung von SPS und CVP? 8. Welche Einnahmen sind dem Bund durch nichtverlangte Zinszahlungen für die von der SPS geschuldeten Beträge entgangen? 9. Ist die CVP bisher ihren Verpflichtungen stets nachge- kommen? Wenn nein, welche Höhe erreichten die zeitweise geschuldeten Beträge? 10. Ist eine derartige Schuldenwirtschaft auf Kosten der Eidgenossenschaft - und somit der Steuerzahler - nicht geeignet, das Vertrauen der Bürger in den Bund, die Verwal- tung sowie die politischen Parteien zu erschüttern? 11. Sieht sich der Bundesrat veranlasst, aufgrund der jahre- langen Schulden der SPS die bisherigen Regelungen im entsprechenden Bereich zu ändern oder eventuell gar auf- zuheben?</w:t>
      </w:r>
    </w:p>
    <w:p>
      <w:r>
        <w:t>Schweizerisches Bundesarchiv, Digitale Amtsdruckschriften Archives fédérales suisses, Publications officielles numérisées Archivio federale svizzero, Pubblicazioni ufficiali digitali Interpellation Pini Grenzübergänge Chiasso-Brogeda und Stabio-Gaggiolo Interpellation Pini Postes frontière de Chiasso-Brogeda et de Stabio-Gaggiolo Interpellation Pini Agibilità ai valichi di frontiera di Chiasso-Brogeda e Stabio-Gaggiolo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84.517 Numéro d'objet Numero dell'oggetto Datum 14.12.1984 - 08:00 Date Data Seite 1937-1938 Page Pagina Ref. No</w:t>
      </w:r>
    </w:p>
    <w:p>
      <w:r>
        <w:rPr>
          <w:b/>
        </w:rPr>
        <w:t>E. 20</w:t>
      </w:r>
    </w:p>
    <w:p>
      <w:r>
        <w:t>013 016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