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84.496 vom 14. Dezember 1984</w:t>
      </w:r>
    </w:p>
    <w:p>
      <w:r>
        <w:t>Bundesverwaltung, 1984-12-14, DE</w:t>
      </w:r>
    </w:p>
    <w:p>
      <w:r>
        <w:rPr>
          <w:b/>
        </w:rPr>
        <w:t xml:space="preserve">Quelle: </w:t>
      </w:r>
      <w:r>
        <w:t>https://mcp.opencaselaw.ch/entscheid/ch_vb_84.496</w:t>
      </w:r>
    </w:p>
    <w:p>
      <w:r>
        <w:t>FR: CH_VB 84.496 du 14 décembre 1984</w:t>
      </w:r>
    </w:p>
    <w:p>
      <w:r>
        <w:t>IT: CH_VB 84.496 del 14 dicembre 1984</w:t>
      </w:r>
    </w:p>
    <w:p>
      <w:pPr>
        <w:pStyle w:val="Heading2"/>
      </w:pPr>
      <w:r>
        <w:t>Erwägungen</w:t>
      </w:r>
    </w:p>
    <w:p>
      <w:r>
        <w:rPr>
          <w:b/>
        </w:rPr>
        <w:t>E. 14</w:t>
      </w:r>
    </w:p>
    <w:p>
      <w:r>
        <w:t>décembre 1984 Früh, Graf, Hofmann, Houmard, Hunziker, Kopp, Künzi, Loretan, Lüchinger, Mühlemann, Müller-Wiliberg, Neuen- schwander, Pfund, Reichling, Rime, Röthlin, Sager, Schärli, Schule, Spalti, Spoerry, Stucky, Tschuppert, Villiger, Wan- ner, Weber-Schwyz, Wyss, Zwingli (41) Schriftliche Begründung - Développement par écrit In der Pensionskassenstatistik wurden im Jahre 1978 insge- samt 17 060 Vorsorgeeinrichtungen gezählt. In Wirklichkeit gab es aber schon damals Zehntausende von Firmen, die ebenfalls eine eigene Vorsorgeeinrichtung unterhielten, mit eigenen Versicherungsplänen sowie selbständiger Finanzie- rung und Abrechnung, die aber einfachheitshalber, um der Rechtsform der Stiftung zu genügen, hre Vorsorgeeinrich- tung einer Gemeinschafts- oder Sammelstiftung ange- schlossen haben. Eine Erhebung der schweizerischen Lebensversicherungs-Gesellschaften hat ergeben, dass per 31. Dezember 1978 64 Gemeinschaftsstiftungen 22 615 und per 31. Dezember 1981 69 Gemeinschaftsstiftungen 34 049 Firmen angeschlossen waren; seither dürfte sich die Zahl der Firmen noch beträchtlich erhöht haben. Zudem sind zahlreiche Betriebe Gemeinschaftsstiftungen von Banken angeschlossen, und weitere Zehntausende von Firmen haben die berufliche Vorsorge im Rahmen verbandlicher Versicherungskassen gelöst. Insbesondere Klein- und Mit- telbetriebe sind auf Gemeinschafts- oder Sammelstiftungen angewiesen. Diese Organisationsform hat sich bewährt; sie allein ermög- lichte es auch den Stiftungsaufsichtsbehörden, ihre Aufga- ben zu erfüllen. Ohne gewaltige personelle Erweiterungen wären sie gar nicht in der Lage, ihrer Kontrolltätigkeit genü- gend nachzukommen, wenn jede einzelne Firma über eine eigene Vorsorgestiftung verfügen müsste. Das reibungslose Funktionieren der Sammelstiftungen war wohl mit ein Grund, dass deren spezifische Organisations- struktur im BVG keinen Niederschlag fand, ihre spezielle Situation nicht gewürdigt wurde. Das hat zur Folge, dass zahlreiche Fragen offen blieben, zum Teil sind sie auf dem Verordnungsweg geklärt worden. Unter den ungelösten Fragen ist eine von besonderer Wich- tigkeit und Dringlichkeit: Werden Leistungen des Sicher- heitsfonds gemäss Artikel 56 Absatz 1 Buchstabe b BVG ausgelöst bei Insolvenz eines einzelnen Arbeitgebers oder erst bei Zahlungsunfähigkeit der Sammelstiftung? Dringlichkeit und Notwendigkeit einer Regelung werden belegt durch die Tatsache, dass in der Schweiz im Jahre 1983 gegen 2000 Konkursverfahren eingeleitet wurden; in sehr vielen Fällen wurden dabei auch Alterskapitalien der Arbeitnehmer betroffen. Durch Verordnungsrecht oder anschliessend an die vorge- schlagene Ergänzung des Gesetzes soll der Bundesrat klar festlegen, dass der Sicherheitsfonds bereits dann Leistun- gen erbringen muss, wenn ein einzelner Arbeitgeber zah- lungsunfähig wird; derart wird jeder Arbeitgeber bei Insol- venz gleich behandelt, egal ob er eine eigene Vorsorgestif- tung gegründet oder sich einer Sammelstiftung angeschlos- sen hat. Dies entspringt der Logik und auch der wirtschaftli- chen Vernunft. Nach der heutigen Auslegung des Bundesamtes für Sozial- versicherung müssten die Versicherten, deren Altersvor- sorge durch eine Sammelstiftung sichergestellt wird, Bei- träge an den Sicherheitsfonds zur Insolvenzdeckung abfüh- ren, müssten aber zusätzlich innerhalb der Sammelstiftung zusätzliche Beiträge aufbringen, um die Insolvenz eines der Sammelstiftung angeschlossenen Arbeitgebers abzudek- ken. Die in Sammelstiftungen zusammengeschlossenen Klein- und Mittelbetriebe müssten also zweimal für die Dek- kung des Insolvenzrisikos bezahlen und damit Solidaritäts- leistungen zugunsten jener Unternehmen erbringen, die betriebseigene, autonome Pensionskassen und Stiftungen aufbauen konnten. Das gleiche Problem stellt sich auch bezüglich der Auffang- einrichtung. Es ist ausserordentlich stossend, dass auch die Auffangeinrichtung diese doppelte Belastung tragen soll. Es geht wirklich nicht an, dass den zwangsweise angeschlosse- nen Arbeitgebern noch zusätzliche Solidaritäten auferlegt werden. Schriftliche Stellungnahme des Bundesrates vom 21. November 1984 Rapport écrit du Conseil fédéral du 21 novembre 1984 1. Der Sicherheitsfonds stellt unter anderem die gesetzli- chen Leistungen zahlungsunfähig gewordener Vorsorgeein- richtungen sicher (Art. 56 Abs. 1 Bst. b BVG). Als Vorsorge- einrichtungen gelten die Stiftungen, Genossenschaften und Einrichtungen des öffentlichen Rechts (Art. 48 Abs. 2 BVG). Sammelstiftungen sind rechtlich Stiftungen im Sinne von Artikel 80 ff. ZGB. In tatsächlicher Hinsicht ist jedoch zu beachten, dass der Kreis der an diesen Vorsorgeeinrichtun- gen Beteiligten in aller Regel grösser ist als derjenige bei Einzelstiftungen. Der Sammelstiftung schliessen sich zur Hauptsache diejenigen Arbeitgeber an, die für die berufliche Vorsorge ihres Personals keine eigene Vorsorgeeinrichtung errichten. 2. Die Konzeption des BVG hat für die Sammelstiftungen zur Folge, dass nur im Falle ihrer eigenen Zahlungsunfähig- keit, nicht jedoch bereits bei derjenigen der ihr angeschlos- senen Arbeitgeber (Vorsorgewerke) der Sicherheitsfonds in Erscheinung tritt. Der Motionär erachtet diese Konsequenz aus wirtschaftli- cher Sicht als untragbar. Er ist insbesondere der Ansicht, dass damit die einer Sammelstiftung angeschlossenen Arbeitgeber zusätzlich mit Solidaritätsbeiträgen belastet würden. Diese Vorsorgewerke dürfen seiner Ansicht nach nicht schlechter gestellt werden als die übrigen Vorsorge- einrichtungen. Dem Anliegen des Motionärs kann eine gewisse Berechti- gung nicht abgesprochen werden. Doch die Art und Weise wie er sein Anliegen verwirklichen möchte, liegt nicht in der Kompetenz des Bundesrates. 3. Um dem Anliegen des Motionärs Rechnung zu tragen, könnte - gleich der Regelung bezüglich der Zuschüsse des Sicherheitsfonds bei ungünstigen Altersstrukturen (Art. 58 BVG) - eine Differenzierung zwischen Einzelstiftungen und Sammelstiftungen insofern vorgenommen werden, als bei Vorsorgeeinrichtungen, denen mehrere Arbeitgeber ange- hören (also z. B. bei Sammelstiftungen), das einzelne Vor- sorgewerk fürdie Beurteilung der Zahlungsunfähigkeit, ana- log Artikel 56 Absatz 1 Buchstabe b BVG, in Betracht fällt. Diese Änderung des BVG, das auf den I.Januar 1985 in Kraft tritt, wird die auf den gleichen Zeitpunkt einzusetzende BVG-Kommission eingehend zu beraten und insbesondere die entsprechenden Konsequenzen in organisatorischer und finanzieller Hinsicht abzuklären haben. Sollte diese Kommission zum Ergebnis kommen, dass eine Gesetzesän- derung im Sinne des Motionärs sich aufdränge, so wird sie dem Bundesrat einen entsprechenden Antrag unterbreiten. Schriftliche Erklärung des Bundesrates Déclaration écrite du Conseil fédéral Der Bundesrat beantragt, die Motion in ein Postulat umzu- wandeln. Überwiesen als Postulat - Transmis comme postulat</w:t>
      </w:r>
    </w:p>
    <w:p>
      <w:r>
        <w:t>Schweizerisches Bundesarchiv, Digitale Amtsdruckschriften Archives fédérales suisses, Publications officielles numérisées Archivio federale svizzero, Pubblicazioni ufficiali digitali Motion Allenspach Sammelstiftungen und Sicherheitsfonds Motion Allenspach Fondations collectives et fonds de garantie In Amtliches Bulletin der Bundesversammlung Dans Bulletin officiel de l'Assemblée fédérale In Bollettino ufficiale dell'Assemblea federale Jahr 1984 Année Anno Band V Volume Volume Session Wintersession Session Session d'hiver Sessione Sessione invernale Rat Nationalrat Conseil Conseil national Consiglio Consiglio nazionale Sitzung</w:t>
      </w:r>
    </w:p>
    <w:p>
      <w:r>
        <w:rPr>
          <w:b/>
        </w:rPr>
        <w:t>E. 17</w:t>
      </w:r>
    </w:p>
    <w:p>
      <w:r>
        <w:t>Séance Seduta Geschäftsnummer 84.496 Numéro d'objet Numero dell'oggetto Datum 14.12.1984 - 08:00 Date Data Seite 1915-1916 Page Pagina Ref. No</w:t>
      </w:r>
    </w:p>
    <w:p>
      <w:r>
        <w:rPr>
          <w:b/>
        </w:rPr>
        <w:t>E. 20</w:t>
      </w:r>
    </w:p>
    <w:p>
      <w:r>
        <w:t>012 991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