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84.480 vom 24. September 1984</w:t>
      </w:r>
    </w:p>
    <w:p>
      <w:r>
        <w:t>Bundesverwaltung, 1984-09-24, DE</w:t>
      </w:r>
    </w:p>
    <w:p>
      <w:r>
        <w:rPr>
          <w:b/>
        </w:rPr>
        <w:t xml:space="preserve">Quelle: </w:t>
      </w:r>
      <w:r>
        <w:t>https://mcp.opencaselaw.ch/entscheid/ch_vb_84.480</w:t>
      </w:r>
    </w:p>
    <w:p>
      <w:r>
        <w:t>FR: CH_VB 84.480 du 24 septembre 1984</w:t>
      </w:r>
    </w:p>
    <w:p>
      <w:r>
        <w:t>IT: CH_VB 84.480 del 24 settembre 1984</w:t>
      </w:r>
    </w:p>
    <w:p>
      <w:pPr>
        <w:pStyle w:val="Heading2"/>
      </w:pPr>
      <w:r>
        <w:t>Erwägungen</w:t>
      </w:r>
    </w:p>
    <w:p>
      <w:r>
        <w:rPr>
          <w:b/>
        </w:rPr>
        <w:t>E. 24</w:t>
      </w:r>
    </w:p>
    <w:p>
      <w:r>
        <w:t>September 1984 483 Motion Brahier Diese Überlegungen, die in der Botschaft angestellt worden sind, sind natürlich auch heute noch richtig. Die Besteue- rung ist auf die Grundsätze der Allgemeinheit, der Gleich- mässigkeit und der wirtschaftlichen Leistungsfähigkeit hin auszurichten. Steuererleichterungen sollten daher nur aus- nahmsweise und zeitlich begrenzt zulässig sein. In diesem Sinne sieht der Entwurf zu einem Bundesbeschluss über die Innovationsrisikogarantie zugunsten der kleinen und mittle- ren Unternehmungen in der bisher vom Ständerat beschlos- senen Fassung vom 21. Juni 1984 während einer Frist von zehn Jahren neben der eigentlichen Innovationsrisikogaran- tie auch Steuererleichterungen für innovierende Unterneh- men und private Kapitalgeber vor. Das Anliegen der Motion wird damit von diesem Spezialerlass, der den Unternehmun- gen vorab die Finanzierung technisch'fortgeschrittener Pro- jekte erleichtern will, weitgehend aufgenommen. Aber dar- über hinausgehende Steuererleichterungen müssen wir entschieden ablehnen. Aus diesem Grund beantragt Ihnen der Bundesrat, die Motion abzulehnen, weil in einem Spezialerlass bereits dem Anliegen - soweit es förderungswürdig ist - Rechnung getragen wurde. Weiter möchte der Bundesrat in dieser Hinsicht nicht gehen. M. Brahier: Je remercie Monsieur le conseiller fédéral de nous avoir répondu en nous indiquant les raisons pour lesquelles il estimait que la motion devait être rejetée. Je ne peux pas partager entièrement sa conception, étant bien entendu que les risques à l'innovation couvrent un domaine différent de celui que je souhaiterais précisément voir pris en compte par le Conseil fédéral. Il s'agit, dans le cas de la motion que j'ai développée, d'accorder une exonération d'impôt dans les premières années pour une entreprise qui se verrait dans l'obligation d'avoir une activité nouvelle. Il est bien clair que ça pourrait être une entreprise existante, comme ça pourrait être une nouvelle entreprise. Je crois l'avoir s'ouligné tout à l'heure, c'est au début de son activité qu'une entreprise va connaître des problèmes extrêmement importants et il m'apparaît que, devant l'effort que cette maison devra faire du point de vue de la technologie et des investissements qu'elle devra consentir, le problème mérite une étude. Je veux bien reconnaître que la motion a peut- être un caractère trop contraignant pour l'autorité execu- tive, mais je crois qu'il aurait été de bonne politique, au moins, d'en faire l'étude et de voir sur quoi cela pouvait déboucher. Le Conseil fédéral prend ses responsabilités, j'espère que l'avenir ne lui donnera pas tort. Je maintiens ma motion. Hefti: Ich beantrage Ihnen, der Motion von Herrn Kollege Brahier zuzustimmen. Ich finde sie hochaktuell und notwen- dig im Interesse einer gesunden wirtschaftlichen Fortent- wicklung unseres Landes. Herr Stich hat gesagt, damit verringere sich das Steuerob- jekt. Es verringert sich viel stärker, wenn wir nicht unserer Industrie, namentlich dem Werkplatz Schweiz, neuen Ansporn geben können und neue Risiken eingehen, die bei der heutigen Besteuerung ohne gewisse Erleichterungen nicht mehr möglich sein werden. Sie werden also am Schlüsse mehr Steuern haben aus einer prosperierenden und sich entwickelnden Industrie als aus einer schrumpfen- den, wo dann auf ein immer eingeengteres Steuerobjekt je länger je höhere Steuern entfallen. Herr Bundesrat, Sie haben das Gesetz über die Innovationsrisikogarantie erwähnt. Sie haben aber nicht gesagt, wie die dortige Bestimmung lautet. Das ist so wenig und so geringfügig, dass es nicht einmal mehr für ein Feigenblatt ausreicht. Die Motion dürfte vor allem aus den wirtschaftlichen Verhältnis- sen der Region zu verstehen sein, aus welchen Herr Kollege Brahier kommt. Wenn heute dort die Schwierigkeiten besonders gross sind, so wissen wir bereits, dass diese auch in andere Bereiche übergesprungen sind und in weitere überspringen können. Die Motion von Herrn Kollega Brahier ist weit gefasst. Sie lässt dem Bundesrat viel Spielraum. Der Bundesrat sollte sich ernsthaft der Prüfung dieser Sache 63-S unterziehen und uns weitergehende Vorschläge machen, als was Sie jetzt im Hinblick auf das Innovationsrisikogesetz für genügend erachten. Dieses Problem bleibt auf dem Tisch. Es ist nicht gelöst. Ich bitte den Bundesrat, sich etwas mehr mit der wirtschaftli- chen Situation des Landes und mit den Herausforderungen, die uns heute vom Ausland her erwachsen, vertraut zu machen. Bundesrat Stich: Der Bundesrat macht sich schon die nöti- gen Gedanken zur wirtschaftlichen Lage. Gerade in diesem Zusammenhang muss man doch auch sehen, dass für die Wirtschaft im ganzen die Rahmenbedingungen sehr wichtig sind. Zu diesen Rahmenbedingungen gehört beispielsweise auch ein ausgeglichener Haushalt. Wenn der Haushalt nicht aus- geglichen ist, riskiert man eben, dass man sich dauernd weiter verschuldet, dass man steigende Zinssätze zahlt. Das liegt auch nicht im Interesse der Wirtschaft. In bezug auf die Unternehmen muss man aber doch hier einmal deutlich festhalten, dass in der Schweiz die Besteue- rung gegenüber dem Ausland wesentlich tiefer ist. Diesbe- züglich ist also die Erleichterung schon generell und für alle gegeben. Das ist auch ein wesentlicher Vorteil für die Wirt- schaft, und es ist nicht damit getan, dass der Bundesrat sich überleg^ wie er weitergehende Erleichterungen gewähren kann. Wir haben genügend Vorschläge, die Steuererleichte- rungen verlangen. Aber der Bundesrat muss sich auch über- legen, wie er im ganzen seine Aufgaben finanzieren soll. Hier hat der Bund und vor allem der Bundesrat eine Füh- rungsaufgabe. Er kann nicht einfach zum vornherein und immer, wenn Begehren um Steuererleichterungen gestellt werden, diesen Begehren nachgeben. Wir sind überzeugt, dass wir letztlich, auch wenn wir diese Frage noch einmal prüfen würden, noch ein paarmal prüfen würden, nicht zu einer anderen Schlussfolgerung kämen. Denn schliesslich bedeuten alle diese besonderen Erleichterungen weniger Steuern, ob man will oder nicht. Umgekehrt würde es vor- aussetzen, dass man dann auch immer wieder kontrolliert, ob diese Steuererleichterungen tatsächlich noch gerechtfer- tigt sind. Effektiv soll man aber ein Steuersystem schaffen, das effizient ist, das nicht besondere Kontrollaufwendungen erfordert. Darauf darf man doch auch einmal hinweisen, da ja so oft davon die Rede ist, man möchte «weniger Staat». Steuererleichterungen schaffen im Grunde genommen zugunsten Einzelner eine Subventionierung, und zwar, man kann es ruhig sagen, nach dem Giesskannensystem, denn niemand prüft, ob diese Erleichterung im besonderen Fall gut, zweckmässig und sinnvoll sei, sondern es ist einfach eine Subventionierung einzelner Leute. Wenn man also «weniger Staat» verlangt, muss man nicht nur bei den Aus- gaben daran denken, sondern auch bei den Einnahmen, vor allem, wenn es darum geht, Steuererleichterungen zu gewähren. Aus diesen Überlegungen beantragen wir Ihnen, diese Motion abzulehnen. Es besteht ein Spezialgesetz, das bereits einiges bewirkt hat in dieser Richtung, aber weiter gehen können und wollen wir nicht. Und ein letztes: Zu der viel besprochenen Effizienz in der Bundesverwaltung gehört eigentlich auch, dass man nicht Aufträge entgegennimmt, die man in Zukunft ohnehin nicht erfüllen kann, nur, damit wir zusätzliche Berichte erstellt haben. Aus diesen Überlegungen bitte ich Sie, die Motion abzu- lehnen. Le président: M. Brahier maintient sa motion. Le Conseil fédéral s'y oppose. Abstimmung - Vote Für Überweisung der Motion 16 Stimmen Dagegen 20 Stimmen Schluss der Sitzung um 19.30 Uhr La séance est levée à 19 h 30</w:t>
      </w:r>
    </w:p>
    <w:p>
      <w:r>
        <w:t>Schweizerisches Bundesarchiv, Digitale Amtsdruckschriften Archives fédérales suisses, Publications officielles numérisées Archivio federale svizzero, Pubblicazioni ufficiali digitali Motion Brahier Steuererleichterungen Motion Brahier Allégements fiscaux In Amtliches Bulletin der Bundesversammlung Dans Bulletin officiel de l'Assemblée fédérale In Bollettino ufficiale dell'Assemblea federale Jahr 1984 Année Anno Band IV Volume Volume Session Herbstsession Session Session d'automne Sessione Sessione autunnale Rat Ständerat Conseil Conseil des Etats Consiglio Consiglio degli Stati Sitzung 05 Séance Seduta Geschäftsnummer 84.480 Numéro d'objet Numero dell'oggetto Datum 24.09.1984 - 18:15 Date Data Seite 481-483 Page Pagina Ref. No 20 012 879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