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84.427 vom 17. September 1985</w:t>
      </w:r>
    </w:p>
    <w:p>
      <w:r>
        <w:t>Bundesverwaltung, 1985-09-17, DE</w:t>
      </w:r>
    </w:p>
    <w:p>
      <w:r>
        <w:rPr>
          <w:b/>
        </w:rPr>
        <w:t xml:space="preserve">Quelle: </w:t>
      </w:r>
      <w:r>
        <w:t>https://mcp.opencaselaw.ch/entscheid/ch_vb_84.427</w:t>
      </w:r>
    </w:p>
    <w:p>
      <w:r>
        <w:t>FR: CH_VB 84.427 du 17 septembre 1985</w:t>
      </w:r>
    </w:p>
    <w:p>
      <w:r>
        <w:t>IT: CH_VB 84.427 del 17 settembre 1985</w:t>
      </w:r>
    </w:p>
    <w:p>
      <w:pPr>
        <w:pStyle w:val="Heading2"/>
      </w:pPr>
      <w:r>
        <w:t>Erwägungen</w:t>
      </w:r>
    </w:p>
    <w:p>
      <w:r>
        <w:rPr>
          <w:b/>
        </w:rPr>
        <w:t>E. 17</w:t>
      </w:r>
    </w:p>
    <w:p>
      <w:r>
        <w:t>septembre 1985 gen, welche die Schweiz seit der Mitte des letzten Jahr- hunderts mit anderen Staaten abgeschlossen hat. Schon nach diesen Verträgen sind heute etwa 90 Prozent aller in der Schweiz wohnhaften Ausländer von der Militär- dienstpflicht und vom Militärpflichtersatz befreit. Eine Ände- rung all dieser Staatsverträge zur Erfassung dieser Auslän- der kann nicht ernsthaft ins Auge gefasst werden. Dies um so weniger, als die Auslandschweizer damit rechnen müs- sten, in ihrem Wohnsitzstaat der Militärdienstpflicht oder einer entsprechenden Ersatzleistung unterstellt zu werden, falls die Ausländer in der Schweiz zum Ersatz herangezogen würden. Das will der Bundesrat verhindern. Schriftliche Erklärung des Bundesrates Déclaration écrite du Conseil fédéral Der Bundesrat beantragt, die Motion abzulehnen. Meier-Zürich: Mit meiner Motion verlange ich vom Bundes- rat, die gesetzlichen Voraussetzungen zu schaffen, um die in der Schweiz geborenen Ausländer ab dem 20. Altersjahr zu den gleichen Militärpflichtersatzleistungen zu verpflichten, wie sie von militärdienstuntauglichen Schweizern erhoben werden. Zur Antwort des Bundesrates stelle ich fest: 1. Wir befinden uns heute nicht mehr in der Mitte des letzten Jahrhunderts, als der Anteil der ausländischen Bevölkerung kaum 1 Prozent der Gesamtbevölkerung be- trug. 2. Heute erhalten zum Beispiel Italiener bereits nach fünf Jahren Aufenthalt die Niederlassungsbewilligung, ohne dass der Souverän zu dieser eigenmächtig vom Bundesrat beschlossenen Massnahme Stellung beziehen konnte. 3. Bis ein Fünftel der militärdienstpflichtigen männlichen Jahrgänge in der Schweiz sind geborene ausländische Staatsangehörige. 4. Das Verhältnis der Ausländer in der Schweiz zu Schwei- zern im Ausland im militärdienstpflichtigen Alter beträgt über 100 zu 1. Somit müsste einer Revision der Staatsver- träge in diesem Bereich erste Priorität eingeräumt werden. Im Gegensatz zum Weltkrieg 1914 bis 1918 und zum Welt- krieg 1939 bis 1945 bleiben gemäss Gesamtverteidigungs- konzeption bei einem Ernstfall oder einer Grenzbesetzung alle ausländischen Jahresaufenthalter und Niedergelasse- nen mit ihren Familien in der Schweiz. Sie sollen dann gemäss dieser Gesamtverteidigungskonzeption die Lücken ausfüllen, die militärdienstpflichtige Schweizer an der Front in der Heimat hinterlassen werden. Aus diesen Gründen verlangt meine Motion, dass der jetzige, für mich unerträgli- che Zustand, nämlich die finanzielle und freizeitliche Benachteiligung junger militärpflichtiger Schweizer gegen- über den hier geborenen Ausländern, unverzüglich beendet wird. Ich ersuche Sie daher, meiner Motion zuzustimmen. Bundesrat Stich: Der Bundesrat beantragt Ihnen, diese Motion Meier abzulehnen. Der Bundesrat ist nicht der Auf- fassung, wir sollten Ausländer, die hier in der Schweiz leben, dem Militärpflichtersatz unterstellen. Es geht nicht um eine Steuer, sondern um eine Ersatzabgabe. Ausländer sind in der Schweiz nun einmal nicht militärdienstpflichtig, und es besteht somit auch kein Grund, eine Ersatzabgabe zu entrichten. Auf der anderen Seite steht dem auch internatio- nales Recht entgegen. Der Bundesrat hätte die Möglichkeit, eine solche Abgabe zu verlangen, aber im wesentlichen als Retorsionsmassnahme für den Fall, dass das Ausland Schweizer Bürger, welche im Ausland geboren sind und dort leben, ebenfalls einer Militärpflicht oder einer Ersatzab- gabe unterstellen würde. Aus diesen Gründen, glaube ich, muss man diese Motion ablehnen. Abstimmung - Vote Für Überweisung der Motion 3 Stimmen Dagegen 70 Stimmen #ST# 85.356 Interpellation Stappung ETH Zürich. Ernennung des Betriebsdirektors zum Professor EPF Zürich. Directeur administratif nommé professeur Wortlaut der Interpellation vom 4. März 1985 Kürzlich hat der Bundesrat den 59jährigen Betriebsdirektor der Eidgenössischen Technischen Hochschule (ETHZ) zum Professor für Werkstoffwissenschaften ernannt. Der neu ernannte Professor wird weiterhin in seiner bisherigen Funktion als Betriebsdirektor und, nach seinen eigenen Aussagen gegenüber der Presse, nie als Dozent bzw. Lehr- beauftragter tätig sein. Im Gegensatz zur ETHZ, die aus dieser Ernennung keinen Nutzen zieht, profitiert nur der Ernannte vom höheren Professorengehalt bzw. von der prä- mienfreien Ruhegehaltsordnung für Professoren. Die Ernen- nung des Betriebsdirektors zum Professor hat im Lehr- und Personalkörper sowie bei den Studierenden grösstes Miss- fallen ausgelöst. Ich ersuche den Bundesrat um Auskunft: 1. Trifft es zu, dass vor einiger Zeit ein Beförderungsbegeh- ren des Betriebsdirektors der ETHZ durch die Wahlbehörde negativ beurteilt und die seinerzeitige besoldungsmässige Einreihung, entsprechend dem Aufgabenbereich sowie auf- grund von Quervergleichen mit ähnlichen Funktionen inner- halb der Bundesverwaltung, für richtig befunden wurde? 2. Wie hoch ist die Differenz zwischen der bisherigen beam- tenrechtlichen Besoldung als Betriebsdirektor und dem neuen Professorengehalt? 3. Trifft es zu, dass dem Betriebsdirektor, der neu der Ruhe- gehaltsordnung für Professoren untersteht, durch die Eid- genössische Versicherungskasse eine Austrittsentschädi- gung ausbezahlt wurde? Wenn ja, wie hoch war die ausbezahlte Summe? 4. Ist der Bundesrat bereit, auf seinen Entscheid zurückzu- kommen und die Ernennung des Betriebsdirektors zum Professor aufzuheben, sofern diese Ernennung durch die Bestimmungen der Dozentenverordnung vom 16. November 1983 nicht abgedeckt ist? 5. Diesem Vorkommnis lag offensichtlich nur eine mate- rielle Besserstellung des Ernannten zugrunde. Erachtet es der Bundesrat zur Vermeidung eines solchen Protektionis- mus auch als notwendig, dass die Ruhegehaltsordnung aufgehoben und die Professoren generell der Eidgenössi- schen Versicherungskasse angeschlossen werden? Texte de l'interpellation du 4 mars 1985 Le Conseil fédéral a nommé récemment professeur de sciences des matériaux le directeur administratif de l'Ecole polytechnique fédérale de Zurich, âgé de 59 ans. Cette personne continuera à exercer sa fonction de directeur administratif mais, selon les déclarations qu'elle a faites à la presse, ne sera ni professeur ni chargé de cours. A la différence de l'EPFZ, qui ne tire aucun profit d'une telle nomination, la personne susmentionnée bénéficie du traite- ment élevé des professeurs et de l'exonération de primes pour la caisse de retraite. Le fait que ce directeur administra- tif ait été nommé professeur a vivement déplu au corps enseignant et au personnel, ainsi qu'aux étudiants. Je pose au Conseil fédéral les questions suivantes: 1. Est-il exact qu'une demande d'avancement présentée il y a quelque temps par le directeur administratif de l'EPFZ a été rejetée par les autorités habilitées à nommer, et que sa classification en matière de traitement a été considérée comme équitable, compte tenu des tâches à remplir et de la comparaison avec des fonctions analogues au sein de l'ad- ministration fédérale?</w:t>
      </w:r>
    </w:p>
    <w:p>
      <w:r>
        <w:t>Schweizerisches Bundesarchiv, Digitale Amtsdruckschriften Archives fédérales suisses, Publications officielles numérisées Archivio federale svizzero, Pubblicazioni ufficiali digitali Motion Meier-Zürich Militärpflichtersatz für Ausländer Motion Meier-Zürich Taxe militaire. Application aux étrangers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84.427 Numéro d'objet Numero dell'oggetto Datum 17.09.1985 - 08:00 Date Data Seite 1369-1370 Page Pagina Ref. No</w:t>
      </w:r>
    </w:p>
    <w:p>
      <w:r>
        <w:rPr>
          <w:b/>
        </w:rPr>
        <w:t>E. 20</w:t>
      </w:r>
    </w:p>
    <w:p>
      <w:r>
        <w:t>013 688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