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84.375 vom 22. Juni 1984</w:t>
      </w:r>
    </w:p>
    <w:p>
      <w:r>
        <w:t>Bundesverwaltung, 1984-06-22, DE</w:t>
      </w:r>
    </w:p>
    <w:p>
      <w:r>
        <w:rPr>
          <w:b/>
        </w:rPr>
        <w:t xml:space="preserve">Quelle: </w:t>
      </w:r>
      <w:r>
        <w:t>https://mcp.opencaselaw.ch/entscheid/ch_vb_84.375</w:t>
      </w:r>
    </w:p>
    <w:p>
      <w:r>
        <w:t>FR: CH_VB 84.375 du 22 juin 1984</w:t>
      </w:r>
    </w:p>
    <w:p>
      <w:r>
        <w:t>IT: CH_VB 84.375 del 22 giugno 1984</w:t>
      </w:r>
    </w:p>
    <w:p>
      <w:pPr>
        <w:pStyle w:val="Heading2"/>
      </w:pPr>
      <w:r>
        <w:t>Erwägungen</w:t>
      </w:r>
    </w:p>
    <w:p>
      <w:r>
        <w:rPr>
          <w:b/>
        </w:rPr>
        <w:t>E. 22</w:t>
      </w:r>
    </w:p>
    <w:p>
      <w:r>
        <w:t>Juni 1984 N 989 Interpellation Mascarin est en dérogeant à la liberté du commerce et de l'industrie? Si non, le Conseil fédéral estime-t-il qu'il est nécessaire de disposer d'une telle possibilité et est-il prêt à soumettre éventuellement, au Parlement, les propositions de modifica- tions législatives ad hoc? 3. Les cantons peuvent-ils être autorisés à soumettre à autorisation l'ouverture de cliniques, à l'instar de ce qui est prévu pour l'ouverture de cabinets médicaux? Il faudrait, en l'occurence, que le critère du besoin soit pris en considéra- tion, compte tenu de l'offre de lits d'hôpitaux déjà disponi- bles. 4. Le gouvernement envisage-t-il une possibilité de faire retomber entièrement sur les clients et les exploitants de tels établissements, les charges que l'ouverture de cliniques privées occasionnent pour les pouvoirs publics (augmenta- tion des déficits des hôpitaux publics et de ceux des caisses- maladie)? 5. Comment le Conseil fédéral considère-t-il, en général, l'irruption d'institutions axées uniquement sur le profit dans notre système suisse d'hygiène publique? Prévoit-il d'inter- dire ces manigances? Mitunterzeichner-Cosignataires: Carobbio, Gurtner, Herc- zog (3) Schriftliche Begründung - Développement par écrit AMI besitzt in der Schweiz seit 1972 die Clinique Cécile in Lausanne. 1982 kaufte AMI die Berner Klinik Beau Site. In Zürich-Wollishofen hat AMI das ehemalige Hotel Im Park erstanden und plant eine 160-Betten-Luxusklinik. Land- erwerbsverhandlungen für ein 100-Betten-Spital stehen in Luzern praktisch vor dem Abschluss, und auch im Kanton Basel-Stadt strebt AMI die Errichtung einer Klinik an. Die kantonalen Gesundheitsdirektoren von Zürich und Luzern äusserten sich negativ zum Konzept dieser Privatkli- niken. Die Regierung von Basel-Stadt wünscht ebenfalls keine derartige Klinik, da bereits ein regionales Überange- bot an Akutbetten besteht. Der Zürcher Regierungsrat schätzt den jährlichen Verlust, den die AMI-Klinik der Staats- kasse bringt, auf 9 Millionen Franken. Der Generalsekretär des Konkordates Schweizerischer Krankenkassen spricht von Ausplünderungen der Zusatzversicherung durch derar- tige Privatkliniken. AMI verkörpert ein völlig neuartiges Spitalsystem, das nicht den kranken Menschen, sondern einen möglichst hohen Gewinn im Visier hat. AMI-Kliniken und andere derartige Luxuskliniken belasten die öffentliche Hand und die Kran- kenkassen ganz enorm. Die betroffenen kantonalen Regie- rungen erklären sich ausserstande, die Errichtung derarti- ger Privatkliniken, trotz ihrer bekannten verheerenden Fol- gen, zu unterbinden. Schriftliche Stellungnahme des Bundesrates Rapport écrit du Conseil fédéral . Der Bundesrat ist sich der Probleme, welche durch die Errichtung von Privatkliniken, d. h. Heilanstalten ohne Allge- meinabteilung, für die Spitalplanung und Spitalpolitik der Kantone sowie für die Finanzierungsmöglichkeiten der aner- kannten Krankenkassen entstehen, durchaus bewusst. Es ist unerlässlich, auf gewisse staatspolitische Grundsätze und tarifpolitische Sachverhalte einzugehen, um die einzel- nen Fragen im grösseren Zusammenhang beurteilen zu können. Wie in dem im Parlament unbestritten gebliebenen Bereich Gesundheitswesen der Botschaft vom 28. September 1981 über erste Massnahmen zur Neuverteilung der Aufgaben zwischen Bund und Kantonen (81.065) einmal mehr festge- halten wird, ist «das Gesundheitswesen im wesentlichen eine kantonale Aufgabe, namentlich für die Spitäler verfü- gen die Kantone über weitgehende Kompetenzen». Diese Auffassung bestätigt die Haltung der Kantone gegenüber Bestrebungen des Bundesrates im Hinblick auf die Teilrevi- sion der Krankenversicherung, eine gewisse Koordination der kantonalen Spitalplanung vorzusehen. Aufgrund der eindeutig ablehnenden Haltung der Kantone verzichtete der Bundesrat auf die Aufnahme entsprechender Vorschriften in den einschlägigen Gesetzesentwurf: Hinzuzufügen ist, dass bereits damals das «Problem Privatkliniken» - wenn auch nicht ausländischer Provenienz - bestand. Entscheidend für die Haltung des Bundesrates ist somit die Aufgabenteilung zwischen Bund und Kantonen. Sache des Bundes ist es, über Mitfinanzierung und gesetzliche Rege- lung der Krankenversicherung die medizinische Grundver- sorgung der freiwillig versicherten Bevölkerung zu tragba- ren Bedingungen zu gewährleisten, wobei er sich auf beste- hende Kassen abstützt und deren Handlungsspielraum nur soweit nötig und im Interesse einer wissenschaftlich aner- kannten und wirtschaftlichen Behandlung und Pflege ein- schränkt. Hingegen hält sich der Bund auf dem Gebiet der Zusatzver- sicherungen, welche mit ein Grund für die Errichtung von Privatkliniken sind, zurück. Die Ausgestaltung dieses Geschäftszweiges liegt im Ermessen der Kassen. Zusammenfassend ist festzuhalten, dass für eine rasche und wirksame Handhabung einer ausgewogenen Entwicklung des Bettenangebotes in privaten Heilanstalten die direkt beteiligten Partner, Krankenkassen und Kantone, durch ein abgestimmtes Verhalten in bezug auf das Angebot an Versi- cherungsleistungen und Auflagen wie Notfalldienste usw. direkt angesprochen, aber auch handlungsberechtigt und handlungsfähig sind. In diesem Sinne nehmen wir zu den einzelnen Fragen wie folgt Stellung: 1. Der «Bettenbedarf» stellt, wenn er differenziert nach Akutkranken-, Chronischkrankenbetten usw. aufgeteilt wird, ein durchaus taugliches Mittel zur Beurteilung einer Privat- klinik im Lichte der Versorgung der Bevölkerung mit Heilan- staltsplätzen dar. Die «Zulässigkeit» zielt aber auf die Anwendung einer Bedürfnisklausel in den kantonalen Spi- talplanungen. Der Bundesrat schliesst die Möglichkeit einer solchen Praxis nicht aus. Damit hat er sich aber zur Oppor- tunität einer Regelung durch den Bund nicht ausgespro- chen. 2. Der Bundesrat hält die Möglichkeit der Nichtzulassung von Privatkliniken nicht a priori unvereinbar mit der Han- dels- und Gewerbefreiheit (HGF), sofern entsprechende gesetzliche Grundlagen gegeben sind. Es geht seines Erachtens vielmehr um die Verhältnismässigkeit des Eingrif- fes in die HGF. Die Frage, ob entsprechende Vorschriften zu erlassen sind, wird zurzeit im Rahmen der Beratungen der Teilrevision Krankenversicherung geprüft. Der Bundesrat wird zu gegebener Zeit hierzu Stellung nehmen müssen. Seine grundsätzliche Haltung hat er hier einleitend darge- legt. 3. Unseres Erachtens kann eine Analogie zur Bewilligung von Arztpraxen nicht gezogen werden, da hier Bedürfnis- klauseln nicht zum Zuge kommen. Was die Einführung einer solchen Klausel für Privatkliniken betrifft, verweisen wir auf Ziffer 2. 4. Während die Abstimmung des Versicherungsangebotes der Krankenkassen mit der Spitalpolitik in den Kantonen auf eine ordnungspolitisch konforme Abschwächung des Über- angebotes an Betten hinwirken würde, kann die Überwäl- zung Defizite Dritter auf die Benutzer und Betreiber privater Kliniken nicht zur Diskussion stehen. 5. Es ist nicht Aufgabe des Bundesrates, «das Einbrechen rein profitorientierter Institutionen in das schweizerische Gesundheitswesen» zu beurteilen und «derartige Machen- schaften zu unterbinden». Die freiheitliche und föderalistische Grundstruktur unserer Staats- und Rechtsordnung stellt zunächst auf die Funk- tionsfähigkeit der Wirtschaft und die Autonomie der Kan- tone ab. Dies entbindet den Bund nicht, gemäss Verfassung und Gesetz auch dem sozialen Grundauftrag nachzukom- men. Der Bundesrat wird daher die aufgeworfenen Fragen der Interpellation im Gesamtzusammenhang der Teilrevision der Krankenversicherung abschliessend zu beurteilen haben. Le président: Mme Mascarin est partiellement satisfaite.</w:t>
      </w:r>
    </w:p>
    <w:p>
      <w:r>
        <w:t>Schweizerisches Bundesarchiv, Digitale Amtsdruckschriften Archives fédérales suisses, Publications officielles numérisées Archivio federale svizzero, Pubblicazioni ufficiali digitali Interpellation Mascarin American Médical International (AMI) Kliniken Interpellation Mascarin Cliniques de l'American Médical International (AMI) In Amtliches Bulletin der Bundesversammlung Dans Bulletin officiel de l'Assemblée fédérale In Bollettino ufficiale dell'Assemblea federale Jahr 1984 Année Anno Band III Volume Volume Session Sommersession Session Session d'été Sessione Sessione estiva Rat Nationalrat Conseil Conseil national Consiglio Consiglio nazionale Sitzung 15 Séance Seduta Geschäftsnummer 84.375 Numéro d'objet Numero dell'oggetto Datum 22.06.1984 - 08:00 Date Data Seite 988-989 Page Pagina Ref. No 20 012 566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