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84.329 vom 22. Juni 1984</w:t>
      </w:r>
    </w:p>
    <w:p>
      <w:r>
        <w:t>Bundesverwaltung, 1984-06-22, DE</w:t>
      </w:r>
    </w:p>
    <w:p>
      <w:r>
        <w:rPr>
          <w:b/>
        </w:rPr>
        <w:t xml:space="preserve">Quelle: </w:t>
      </w:r>
      <w:r>
        <w:t>https://mcp.opencaselaw.ch/entscheid/ch_vb_84.329</w:t>
      </w:r>
    </w:p>
    <w:p>
      <w:r>
        <w:t>FR: CH_VB 84.329 du 22 juin 1984</w:t>
      </w:r>
    </w:p>
    <w:p>
      <w:r>
        <w:t>IT: CH_VB 84.329 del 22 giugno 1984</w:t>
      </w:r>
    </w:p>
    <w:p>
      <w:pPr>
        <w:pStyle w:val="Heading2"/>
      </w:pPr>
      <w:r>
        <w:t>Erwägungen</w:t>
      </w:r>
    </w:p>
    <w:p>
      <w:r>
        <w:rPr>
          <w:b/>
        </w:rPr>
        <w:t>E. 22</w:t>
      </w:r>
    </w:p>
    <w:p>
      <w:r>
        <w:t>juin 1984 Ippolitov zum Anlass, der Sorge um die anhaltende Spiona- gebedrohung Ausdruck zu geben. Die darin aufgeworfenen Fragen zielen in die gleiche Richtung. Die beiden Geschäfte können somit gemeinsam behandelt werden. 2. Der Bundesrat hat in der Beantwortung der Interpellation Hofmann vom 24.Juni 1982, gestützt auf seine Stellung- nahme zu den seinerzeitigen Berichten der Geschäftsprü- f ungs- und Militärkommission des National rates vom 3. Sep- tember 1980 betreffend die Konsequenzen aus dem Fall Jeanmaire, ausführlich dargelegt, dass nachrichtendienst- lich tätige Diplomaten und Funktionäre mit verschärften Massnahmen der schweizerischen Behörden zu rechnen haben. Insbesondere werden gegen die im Ausland als Spione erkannten diplomatischen oder konsularischen Funktionäre konsequent Fernhaltemassnahmen ergriffen bzw. den betreffenden Personen wird in der Schweiz die Zulassung verweigert. Die beträchtliche Anzahl der seit Jahren aufgedeckten Spio- nagefälle, die konsequent erfolgte Wegweisung von über- führten Spionen sowie die zahlreichen Fernhaltemassnah- men gegenüber Personen, die nachrichtendienstlicher Umtriebe verdächtig sind, zeigen, dass es dem Bundesrat mit der Spionageabwehr ernst ist. Er hat dies noch anläss- lich der Beantwortung der Interpellation Oehler vom 7. Juni 1983 ausführlich bestätigt und mit Fakten belegt. 3. Zu den vom Interpellanten Blocher aufgeworfenen Fragen kann wie folgt Stellung genommen werden: Fragen 1 bis 4: Der Verdacht, der sowjetische Botschafter Ivan Ivanovitch Ippolitov sei ein sowjetischer Spion bzw. gehöre einem sowjetischen Geheimdienst an, ist darauf zurückzuführen, dass sein Name im Buch «KGB» von John Barron erwähnt ist. Der Einbezug seines Namens in diesem Buch ist aber einzig auf einen sehr vagen Abspringerhinweis aus dem Jahre 1954 zurückzuführen, der den Sowjetbürger aufgrund einer Fotovorlage als vermutlichen ND-Funktionär identifizierte. Andere, den Schweizer Behörden bekanntge- wordene Hinweise wiederum entlasten den Diplomaten. Die Beurteilung sämtlicher bekannter Elemente führt zum Schluss, dass in diesem Falle die Kriterien, wie sie gemäss der bundesrätlichen Stellungnahme zu den Berichten der Geschäftsprüfungs- und der Militärkommission des Natio- nalrates betreffend Konsequenzen aus dem Fall Jeanmaire zur Ablehnung eines Akkreditierungsgesuches festgelegt worden sind, nicht erfüllt werden. Der Bundesrat hatte des- halb keine Veranlassung, das Akkreditierungsgesuch für Botschafter Ippolitov abzulehnen. Im übrigen sind an der Prüfung des Gesuches um die Akkreditierung eines Bot- schafters in Bern sämtliche zuständigen und interessierten Departemente beteiligt. Den schweizerischen Sicherheitsan- sprüchen wird damit voll Rechnung getragen. Dieses Ver- fahren hat bisher in allen jenen Fällen, in denen keine massgeblichen Gründe für die Abweisung eines Gesuches vorlagen, zur Verleihung des Agreements für die betreffen- den Diplomaten geführt. Frage 5 und 6: Bei den Vereinten Nationen in Genf, unter Einschluss der SpezialOrganisationen, sind zurzeit etwa 6400 ausländische internationale Beamte beschäftigt (wovon schätzungsweise 400 aus osteuropäischen Län- dern). Von wie vielen dieser Funktionäre die Spionageabwehr weiss oder dringend vermutet, dass sie einem sowjetischen Geheimdienst angehören, kann aus Geheimhaltungsgrün- den nicht bekanntgegeben werden. Selbstverständlich wird gegen alle in der Schweiz erkannten nachrichtendienstlich tätigen Funktionäre vorgegangen. Frage 7: Es ist nicht Aufgabe des Bundesrates, sich zu derartigen Fragen der internen Administration anderer Staa- ten zu äussern. Frage 8: Die ausländische Spionage in unserem Land bedeutet eine dauernde, nicht zu unterschätzende Gefahr. In jüngerer Zeit liegt das Hauptinteresse der Warschauer- Pakt-Staaten auf dem Gebiete von Industrie, Wirtschaft und Forschung, wobei der Beschaffung westlicher Spitzentech- nologie besondere Bedeutung zukommt. Dies ist der Grund dafür, dass der Bundesrat die Spionageabwehr sehr ernst nimmt. Frage 9: Der Bundesrat hat schon wiederholt darauf hinge- wiesen - letztmals bei der Beantwortung der Interpellatio- nen Hofmann und Müller -, dass den mit der Zunahme von Ostdiplomaten und Ostfunktionären verbundenen Gefahren mit generellen Bestandesbeschränkungen bei den interna- tionalen Organisationen oder bei ausländischen Vertretun- gen nicht bzw. nicht wirksam begegnet werden kann. Der Weg muss vielmehr über gezielte Einzelmassnahmen (kon- sequentes Fernhalten und Ausweisung von der Spionage verdächtigen Diplomaten und Funktionären) führen. 4. Gestützt auf die bisherigen Darlegungen lassen sich die Fragen aus der Interpellation Spalti wie folgt beantworten: Frage 1: Der Bundesrat wird in jenen Fällen, in denen tatsächlich eine Interessensabwägung zwischen einer grundsätzlichen Frage der Aufrechterhaltung der Sicherheit unseres Staates und der Pflege guter Beziehungen mit dem fraglichen Land erforderlich ist, dem Schutz der Sicherheit Priorität einräumen. Da unsere aussenpolitischen Beziehun- gen jedoch einen wichtigen Faktor unseres Sicherheitskon- zeptes darstellen, besteht in den meisten Fällen Überein- stimmung zwischen den beiden Bereichen. Frage 2: Obwohl die vom Interpellanten geäusserten Beden- ken grundsätzlich gerechtfertigt sind, ist keine Einschrän- kung der Bewegungsfreiheit von Angehörigen jener diplo- matischen Missionen, deren Regierung unseren Vertretern starke Einschränkungen auferlegen, vorgesehen. In Artikel 3 des Bundesgesetzes vom 23. Juni 1950 über den Schutz militärischer Anlagen (SR 510.518) könnte zwar eine Rechts- grundlage für militärische Sperrzonen gefunden werden, doch wäre diese Gesetzesbestimmung in Friedenszeiten nur äusserst restriktiv anwendbar. Ausserdem hält Artikel 26 der Wiener Konvention über die diplomatischen Beziehungen vom 16. April 1961, welcher auch die Schweiz beigetreten ist, die grundsätzliche Bewegungsfreiheit für das Personal diplomatischer Vertretungen fest. Die Schweiz hält diese Bestimmung strikte ein, und der Bundesrat hat in diesem Zusammenhang am 25. Mai 1983 das Postulat Riesen-Frei- burg vom 9. März 1983 angenommen, in welchem er ersucht wird, die anderen Staaten zu einer einheitlichen Handha- bung der Rechte und Pflichten der Mitglieder diplomati- scher Vertretungen und insbesondere auch von deren Bewegungsfreiheit zu veranlassen. Frage 3: Der Bundesrat hat in seiner Stellungnahme zu den Berichten der Geschäftsprüfungs- und der Militärkommis- sion des Nationalrates vom 3. September 1980 betreffend die Konsequenzen aus dem Fall Jeanmaire genau festge- legt, in welchen Fällen er gewillt ist, Fernhaltemassnahmen gegen der Spionage überführte oder der Spionage verdäch- tigte ausländische Diplomaten oder Funktionäre zu treffen. Diese im übrigen auch in der Beantwortung der Interpella- tion Hofmann erwähnte konsequentere Fernhaltepraxis gilt besonders im Hinblick auf deren Akkreditierung. Abstimmung - Vote Für den Antrag auf Diskussion 42 Stimmen Dagegen 21 Stimmen</w:t>
      </w:r>
    </w:p>
    <w:p>
      <w:r>
        <w:t>Schweizerisches Bundesarchiv, Digitale Amtsdruckschriften Archives fédérales suisses, Publications officielles numérisées Archivio federale svizzero, Pubblicazioni ufficiali digitali Interpellation Spälti Spionage. Massnahmen Interpellation Spälti Lutte contre l'espionnage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84.311 Numéro d'objet Numero dell'oggetto Datum 22.06.1984 - 08:00 Date Data Seite 1002-1004 Page Pagina Ref. No 20 012 579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