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84.225 vom 18. September 1984</w:t>
      </w:r>
    </w:p>
    <w:p>
      <w:r>
        <w:t>Bundesverwaltung, 1984-09-18, DE</w:t>
      </w:r>
    </w:p>
    <w:p>
      <w:r>
        <w:rPr>
          <w:b/>
        </w:rPr>
        <w:t xml:space="preserve">Quelle: </w:t>
      </w:r>
      <w:r>
        <w:t>https://mcp.opencaselaw.ch/entscheid/ch_vb_84.225</w:t>
      </w:r>
    </w:p>
    <w:p>
      <w:r>
        <w:t>FR: CH_VB 84.225 du 18 septembre 1984</w:t>
      </w:r>
    </w:p>
    <w:p>
      <w:r>
        <w:t>IT: CH_VB 84.225 del 18 settembre 1984</w:t>
      </w:r>
    </w:p>
    <w:p>
      <w:pPr>
        <w:pStyle w:val="Heading2"/>
      </w:pPr>
      <w:r>
        <w:t>Erwägungen</w:t>
      </w:r>
    </w:p>
    <w:p>
      <w:r>
        <w:rPr>
          <w:b/>
        </w:rPr>
        <w:t>E. 1</w:t>
      </w:r>
    </w:p>
    <w:p>
      <w:r>
        <w:t>Inhalt der Initiative Siehe oben.</w:t>
      </w:r>
    </w:p>
    <w:p>
      <w:r>
        <w:rPr>
          <w:b/>
        </w:rPr>
        <w:t>E. 2</w:t>
      </w:r>
    </w:p>
    <w:p>
      <w:r>
        <w:t>Da neben anderen Schadstoffen die Stickoxide der Auto- abgase Hauptyerursacher des Waldsterbens sind, besteht somit zwischen verschmutzter Luft und dem.Zerstörungs- prozess in unseren Wäldern ein direkter Zusammenhang; massgebende Temporeduktionen führen auch eindeutig zu einem Rückgang der Stickoxidemissionen. Untersuchungen des Bundesamtes für Umweltschutz gehen davon aus, dass bei Tempo 80/100 die Stickoxidemissionen total um 9 Prozent vermindert werden können (auf Autobah- nen um 12 Prozent, auf Strassen ausserorts um 11,4 Pro- zent); Studien in der Bundesrepublik Deutschland (Umwelt- schutzamt der BRD, Technische Universität Berlin, Rhei- nisch-Westfälischer Technischer Ueberwachungs-Verein) kommen auf Stickoxid-Reduktionen von 10 bis 21 Prozent. Schweizerische Messungen belegen zudem, dass auch der Ausstoss von Kohlenwasserstoffen und Kohlenmonoxid ver- ringert werden kann.</w:t>
      </w:r>
    </w:p>
    <w:p>
      <w:r>
        <w:rPr>
          <w:b/>
        </w:rPr>
        <w:t>E. 2.1</w:t>
      </w:r>
    </w:p>
    <w:p>
      <w:r>
        <w:t>Stand der Arbeit der Bundesversammlung und der Ver- waltung zum gleichen Gegenstand Die Bundesversammlung hat am 20. März 1975 Artikel 32 des Bundesgesetzes über den Strassenverkehr vom 19. Dezember 1958 wie folgt geändert: Abs. 2 «Der Bundesrat beschränkt die Geschwindigkeit der Motor- fahrzeuge auf allen Strassen.» 1958 war im Gesetz die Höchstgeschwindigkeit innerorts auf 60 km/h festgelegt worden. Der Bundesrat konnte vor der Revision von 1974/75 Geschwindigkeitslimiten für die ändern Strassen erlassen, musste es aber nicht. Bei der Revision lagen im Parlament Anträge vor, mit welchen die Höchstgeschwindigkeiten für Autobahnen, Strassen ausser- orts und innerorts im Gesetz festgelegt worden wären. National- und Ständerat haben diese Anträge abgelehnt in der Auffassung, dass Geschwindigkeitsbeschränkungen nicht auf Stufe Gesetz erlassen werden sollten. Die Verkehrskommission ist der Ansicht, dass der Bundesrat den Auftrag, die Geschwindigkeit auf allen Strassen zu begrenzen, im Sinne des Gesetzgebers erfüllt hat. Es wäre unverhältnismässig, die Höchstgeschwindigkeiten neu in der Bundesverfassung festzulegen, wie dies der Initiant beantragt. Eine Festlegung in der Verfassung macht es schwierig, je nach Situation flexibel zu handeln, wie dies in den letzten Jahren nötig war. Um die Luftverschmutzung rasch reduzieren zu können, ist eine Verfassungsrevision nicht das geeignete Mittel. Die Bundesversammlung hat mit einem Postulat beider Räte am 5. März 1985 den Bundesrat aufgefordert, Tempo 100 auf Autobahnen einzuführen. Zudem ist im Nationalrat eine Motion hängig, mit der die Festlegung der Höchstgeschwin- digkeiten im Gesetz verlangt wird.</w:t>
      </w:r>
    </w:p>
    <w:p>
      <w:r>
        <w:rPr>
          <w:b/>
        </w:rPr>
        <w:t>E. 2.2</w:t>
      </w:r>
    </w:p>
    <w:p>
      <w:r>
        <w:t>Aufwand und Zeitplan der parlamentarischen Arbeit Bei der vorliegenden Initiative wäre der Aufwand des Parla- ments relativ bescheiden. Hingegen musste ein Vernehmlas- sungsverfahren bei Kantonen, Parteien und Verbänden durchgeführt werden, weil es sich um eine Verfassungsän- derung handelt, auch wenn der Bundesrat zur Frage Tempo 80/100 schon eine Vernehmlassung durchgeführt hat. Zudem musste über die neue Regelung von Volk und Ständen abgestimmt werden, was ebenfalls aufwendig ist. Bis zur Volksabstimmung würde sehr viel Zeit (mindestens 2 bis 3 Jahre) vergehen.</w:t>
      </w:r>
    </w:p>
    <w:p>
      <w:r>
        <w:rPr>
          <w:b/>
        </w:rPr>
        <w:t>E. 2.3</w:t>
      </w:r>
    </w:p>
    <w:p>
      <w:r>
        <w:t>Verhältnis zur Initiative Pro Tempo 130/100 Am 15. Januar 1985 wurde eine Volksinitiative eingereicht, mit der die Höchstgeschwindigkeit von 130 km/h auf Auto- bahnen und 100km/h ausserorts festgelegt werden soll. Diese Limiten würden in der Bundesverfassung festgelegt, weil sonst die Volksinitiative nicht möglich wäre. Sobald diese Volksinitiative im Parlament beraten wird, kann die parlamentarische Einzelinitiative als Antrag für einen Gegenvorschlag eingereicht werden. Begründung des Initianten 1. Der kürzliche Besçhluss des Bundesrates für Tempo 80/ 120 ist derart unbefriedigend, dass in dieser Frage nun das Parlament eine Diskussions-und Entscheidungsmöglichkeit erhalten muss.</w:t>
      </w:r>
    </w:p>
    <w:p>
      <w:r>
        <w:rPr>
          <w:b/>
        </w:rPr>
        <w:t>E. 3</w:t>
      </w:r>
    </w:p>
    <w:p>
      <w:r>
        <w:t>Für die Verringerung des Schadstoffausstosses ist nicht die heutige mittlere Fahrgeschwindigkeit, sondern das Aus- mass der Geschwindigkeitsverminderung ausschlagge- bend.</w:t>
      </w:r>
    </w:p>
    <w:p>
      <w:r>
        <w:rPr>
          <w:b/>
        </w:rPr>
        <w:t>E. 4</w:t>
      </w:r>
    </w:p>
    <w:p>
      <w:r>
        <w:t>Tempo 80/100 führt zu einer generellen Verlangsamung des schnellen Verkehrsanteils; es finden weniger Ueberhol- manöver statt, d. h. weniger Beschleunigungen, die zusam- men mit den hohen Geschwindigkeiten viel Treibstoff ver- brauchen. Antrag der Kommission Die Verkehrskommission beantragt mit 14 zu 4 Stimmen, der Initiative keine Folge zu geben. Antrag Günter 1. Der Initiative sei Folge zu geben. 2. Die Kommission sei für die Erarbeitung der Vorlage zu beauftragen, die Variante ebenfalls vorzusehen, dass der Bundesrat für leichte Motorwagen und Motorräder, welche die strengeren Schweizer Abgasnormen, wie sie ab Herbst 1987 gelten, erfüllen, auf Autobahnen höhere Geschwindig- keitslimiten festlegen kann. Proposition de la commission La Commission des transports et du trafic propose par 14 voix contre 4, de ne pas donner suite à cette initiative.</w:t>
      </w:r>
    </w:p>
    <w:p>
      <w:r>
        <w:t>Initiative parlementaire (Herczog) 634 N</w:t>
      </w:r>
    </w:p>
    <w:p>
      <w:r>
        <w:rPr>
          <w:b/>
        </w:rPr>
        <w:t>E. 05</w:t>
      </w:r>
    </w:p>
    <w:p>
      <w:r>
        <w:t>Séance Seduta Geschäftsnummer 84.225 Numéro d'objet Numero dell'oggetto Datum 05.06.1986 - 08:00 Date Data Seite 633-638 Page Pagina Ref. No 20 014 361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juin 1986 festgehalten, nämlich: Um der steigenden Luftverschmut- zung sowie der Energieverschwendung entgegenzuwirken, und im Hinblick auf eine bessere Auslastung und Steigerung der Attraktivität sind die Bundesratsparteien entschlossen, sich vermehrt für die Förderung des öffentlichen Verkehrs einzusetzen, insbesondere durch: die Verbesserung des Lei- stungsangebotes, nicht zuletzt durch die «Bahn 2000», den Halbstundentakt bei den grossen Agglomerationen, ausrei- chende Bedienung auch bei wenig befahrenen Strecken, Reduktion der Reisezeit, um gleiche Verhältnisse herzustel- len, wie sie das Auto bietet, vermehrte Koordination, Förde- rung des Güterverkehrs, Förderung von Park-and-Ride, damit überhaupt auf die Bahn umgestiegen werden kann, Fortführung und Verstärkung der laufenden Investitionen und, was jetzt speziell aktuell ist, durch gezielte Massnah- men, die die Benützung des öffentlichen Verkehrs unterstüt- zen sollen (Jahreshalbtaxabonnement usw.). Zu diesen Fra- gen werden Sie in dieser Session noch Gelegenheit haben, Stellung zu beziehen. Sie sehen somit, Herr Herczog, die Bundesratsparteien haben zur Reduktion der Schadstoffe ein vernünftiges Kon- zept. Ich sage dies völlig objektiv. Der Antrag Günter für differenzierte Geschwindigkeiten lag in der Kommission nicht vor. Ich kann somit nicht im Namen der Kommission dazu Stellung nehmen, aber ich kann Ihnen sagen, dass die Frage in diesem Hause nicht neu ist. Sie bringt - Herr Günter hat das selbst zugegeben - verschie- dene Probleme, meines Erachtens nicht zuletzt ein soziales. Wer sich einen Katalysatorwagen leisten kann, erfährt näm- lich eine Besserbehandlung. Auch die Kontrolle ist sicher nicht sehr einfach. Wenn Sie der Kommission folgen, bleibt so oder so der Bundesrat zuständig. Er wird das Problem - davon bin ich überzeugt- aufmerksam verfolgen und neue Erkenntnisse wieder in die Tat umsetzen. Das Problem wird also nicht schubladisiert. In diesem Sinne bitte ich Sie, dem Antrag der Kommissions- mehrheit zuzustimmen, d. h. der Initiative keine Folge zu geben. M. Massy, rapporteur: En ce qui concerne l'initiative parle- mentaire de M. Herczog, je n'ai rien de spécial à ajouter au rapport écrit de la commission qui est très clair. Les nou- velles interventions, ce matin, à cette tribune, n'ont rien apporté de nouveau. Les limitations actuelles de vitesse à 80 km sur les routes et 120 km sur les autoroutes semblent rallier une majorité de citoyens. Je vous propose donc, au nom de la majorité de la commission, de refuser l'initiative parlementaire de M. Herczog. Personnellement, je vous prie de faire de même pour la proposition Günter puisque la commission n'a pas pris position. D'autre part, le groupe libéral unanime s'opposera à l'initia- tive et à la proposition Günter. Le président: Mme Kopp, conseillère fédérale, ne désirant pas s'exprimer, nous pouvons passer à la votation. Je vous rappelle que la commission propose de ne pas donner suite à l'initiative, M. Günter propose d'y donner suite. Abstimmung - Vote Für den Antrag der Kommission Für den Antrag Günter 72 Stimmen 37 Stimmen #ST# 84.546 Motion Oehler Strassenverkehrsgesetz. Tempolimiten Loi sur la circulation routière. Limitations de vitesse Wortlaut der Motion vom 4. Oktober 1984 Der Bundesrat wird beauftragt, eine Revision des Artikels 32 des StrassenVerkehrsgesetzes auszuarbeiten, mit dem Zweck, die Höchstgeschwindigkeiten auf den Strassen in diesem Gesetz festzusetzen. Texte de la motion du 4 octobre 1984 Le Conseil fédéral est chargé de préparer une révision de l'article 32 de la loi sur la circulation routière, et ce dans le but d'y fixer les vitesses maximales autorisées sur les routes. Oehler: Ich habe im Jahre 1984 im Anschluss an die Diskus- sionen über die Geschwindigkeitsbegrenzungen im Zusam- menhang mit dem Entscheid des Bundesrates, aber auch mit Blick auf die Volksinitiative eine Motion deponiert in der Absicht und mit dem Vorschlag, die Geschwindigkeitsbe- grenzungen im Strassenverkehrsgesetz (Artikel 32) zu regeln. Artikel 32 des Strassenverkehrsgesetzes umschreibt in Absatz 1, dass die Geschwindigkeit generell stets den Umständen anzupassen ist. Absatz 2 - und um diesen Arti- kel geht es letztlich - bestimmt die Kompetenz und lautet: «Der Bundesrat beschränkt die Geschwindigkeit der Motor- fahrzeuge auf allen Strassen.» Abweichungen sind gemäss diesem Artikel 32 SVG selbstverständlich zulässig, und als zuständig werden entweder die kantonalen Behörden oder das EJPD erklärt. Meine Motion bezweckt nicht, die generelle Regelung in Absatz 1 zu ändern. Aber eine neue Situation in der Kompe- tenzverteilung hat sich im Anschluss an den Entscheid des Bundesrates ergeben, der nach Meinung von Herrn Herczog der dümmste Entscheid seit seiner Einsitznahme in diesem Rat gewesen sei. Es war ein Entscheid, der je nach Standort anders beurteilt wird; er hat aber immerhin die mittlere Unzufriedenheit auf beiden Seiten wesentlich erhöht. Die verwaltungsinterne, dann aber vor allem auch die öffent- liche Diskussion hat uns aufgezeigt, dass die Festsetzung der Höchstgeschwindigkeiten einen völlig neuen Aspekt, nämlich denjenigen einer politischen Diskussion, angenom- men hat. Der Gesichtspunkt der Verkehrssicherheit bleibt zwar dominant und darf selbstverständlich auch in Zukunft keinesfalls ausser acht gelassen werden. Hinzu kommt-wir alle wissen es - als neues Element der Umweltschutz. Im besonderen geht es dabei bekanntlich um die Begrenzung des Ausstosses der Abgase der Motorfahrzeuge. Hierüber will und kann ich im Zusammenhang mit meiner Motion nicht referieren. Im Frühjahr und im Sommer 1984 ist in der schweizerischen Oeffentlichkeit und über die Medien eine heftig geführte Diskussion über uns ergangen. Sie hat uns mit aller Deut- lichkeit vor Augen geführt, dass die Bestimmung der Höchstgeschwindigkeiten fürden Motorfahrzeugverkehrein Politikum mit grösster Brisanz geworden ist. Diese Beob- achtung bzw. diese Erfahrung darf uns nicht überraschen. Rund 40 Prozent der Gesamtbevölkerung - eingeschlossen Säuglinge und älteste Leute - sind Automobilisten, also Inhaber von Führerausweisen. Mit Blick auf die Altersgruppe der 20- bis 75jährigen beträgt der Anteil heute knappe 68 Prozent, also weit mehr als zwei Drittel der Gesamtbevöl- kerung. Vor diesem Hintergrund überrascht es nicht, dass diese Gruppe an der Regelung der Tempolimiten in hohem Masse interessiert ist. Die Frage, wer diese Limite festsetzen soll, ist bis anhin im Gesetz geregelt: der Bundesrat. Es ist Ihnen bekannt, dass</w:t>
      </w:r>
    </w:p>
    <w:p>
      <w:r>
        <w:t>Schweizerisches Bundesarchiv, Digitale Amtsdruckschriften Archives fédérales suisses, Publications officielles numérisées Archivio federale svizzero, Pubblicazioni ufficiali digitali Parlamentarische Initiative (Herczog) Tempo 80/100 Initiative parlementaire (Herczog) Limitation de vitesse 80/100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