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84.041 vom 18. Juni 1985</w:t>
      </w:r>
    </w:p>
    <w:p>
      <w:r>
        <w:t>Bundesverwaltung, 1985-06-18, DE</w:t>
      </w:r>
    </w:p>
    <w:p>
      <w:r>
        <w:rPr>
          <w:b/>
        </w:rPr>
        <w:t xml:space="preserve">Quelle: </w:t>
      </w:r>
      <w:r>
        <w:t>https://mcp.opencaselaw.ch/entscheid/ch_vb_84.041</w:t>
      </w:r>
    </w:p>
    <w:p>
      <w:r>
        <w:t>FR: CH_VB 84.041 du 18 juin 1985</w:t>
      </w:r>
    </w:p>
    <w:p>
      <w:r>
        <w:t>IT: CH_VB 84.041 del 18 giugno 1985</w:t>
      </w:r>
    </w:p>
    <w:p>
      <w:pPr>
        <w:pStyle w:val="Heading2"/>
      </w:pPr>
      <w:r>
        <w:t>Erwägungen</w:t>
      </w:r>
    </w:p>
    <w:p>
      <w:r>
        <w:rPr>
          <w:b/>
        </w:rPr>
        <w:t>E. 18</w:t>
      </w:r>
    </w:p>
    <w:p>
      <w:r>
        <w:t>juin 1985 Jahres beschlossen; wir können ihn heute nicht noch ein zweites Mal beschliessen. Vollbeschäftigung ist für uns das wichtigste, hat Herr Leuen- berger gesagt. Mit diesen gesetzlichen Bestimmungen wird aber kein einziger Schritt - auch nicht ein kleiner - in Richtung Vollbeschäftigung getan, sondern im Gegenteil; wir tun damit einen Schritt in die falsche Richtung. Mit der grossen Minderheit unserer Fraktion beantrage ich, auf die Revision der Kündigungsschutzbestimmungen des Obligationenrechts nicht einzutreten und es beim heutigen bewährten Zustand zu belassen. Ziegler: Vorweg möchte ich dem Bundesrat dafür danken, dass er die Signale der CNG-lnitiative positiv aufgenommen hat und einige wesentliche Anliegen des Volksbegehrens in seinem indirekten Gegenvorschlag zur Diskussion stellt. Die Revisionsvorlage des Bundesrates ist meines Erachtens ein tauglicher Lösungsvorschlag. Es ist nur zu bedauern, dass dieser Vorschlag in der Kommission in wichtigen Punk- ten sogar noch gegenüber dem geltenden Recht ver- schlechtert worden ist. Es geht beim Kündigungsschutz im Klartext darum, das Verhältnis zwischen Kapital, Arbeit und unternehmerischer Tätigkeit menschen- und sachgerechter zu gestalten. Bei der Frage um mehr oder weniger Kündi- gungsschutz geht es nicht nur um den wirtschaftlichen, sondern vor allem um den sozialethischen Stellenwert des Produktionsfaktors Arbeit. Mit dem Begehren nach Ausbau des Kündigungsschutzes soll weder der Strukturwandel in der Wirtschaft blockiert, noch die unternehmerische Freiheit und die Flexibilität der Arbeitgeber ungebührlich eingeschränkt werden. Es sollen aber Kautelen eingebaut werden, um mehr oder weniger willkürliche Entlassungen zu verhindern; oft werden bei Entlassungen auch wirtschaftliche Gründe nur vorge- schoben. Wir dürfen der überwiegenden Mehrheit der Arbeitgeber attestieren, dass sie nur in Extremfällen, d.h., wenn das gegenseitige Vertrauensverhältnis ernsthaft gestört ist, oder wenn unabdingbare wirtschaftliche Notwendigkeiten es erfordern, sich von Mitarbeitern trennen. Es gibt aber leider auch die anderen Fälle, wo mit Kündigungen offensichtlich Missbrauch getrieben wird, und hier muss der' Riegel gestossen werden. Die Vertragsfreiheit der Arbeitgeber muss dort beschränkt werden, wo wirtschaftliche Machtstellung zu Lasten der Arbeitnehmer ausgenützt wird. Wer missbräuchlich kündigt, muss auch entsprechende Konsequenzen gewärtigen. Eine stärkere Gewichtung des menschlichen Faktors drängt sich vor allem deshalb auf, weil der Verlust des Arbeitsplatzes für den Betroffenen und dessen Familie einen sehr harten Schicksalsschlag bedeuten kann. Wohl bietet die Arbeitslo- senversicherung ein nützliches Auffangnetz, aber Stempeln- müssen ist auch kein Vergnügen. Die CNG-lnitiative hat echte Anliegen aufgerollt. Im Zentrum stehen die Gültigkeitsvoraussetzungen einer Kündigung. Diese müssen im Namen der Menschlichkeit, der Ethik wie auch einer verbesserten Partnerschaft rechtlich erfasst wer- den. Der Weg zum Richter als schlichtender und urteilender Instanz ist übrigens nichts Ungewöhnliches. Dieser Weg kann auch bei Streitigkeiten im Mietverhältnis und auch bei anderen strittigen wirtschaftlichen Fragen - Stichwort: Teuerungsausgleich - beschritten werden. Der Richter soll entscheiden, dafür haben wir Richter und Gerichte. Ein neutraler, objektiver Urteilsspruch kann der Sozialpartner- schaft nur förderlich sein. Ein Ausbau des Kündigungsschutzes in dieser Zielrichtung liegt ordnungspolitisch absolut richtig. Er liegt im Konzept der sozialen Marktwirtschaft, in welcher der Staat dafür sorgt, dass wirtschaftliche Macht nicht missbraucht wird und der wirtschaftlich Schwächere ausreichend Schutz fin- det. Von einer Störung oder gar Zerstörung der freien Markt- wirtschaft kann keine Rede sein. Es muss einmal mehr betont werden, dass die schweizerische Wirtschaftsverfas- sung keine reine Marktwirtschaftsverfassung ist. Soviel Marktwirtschaft gibt es nicht, wie viele meinen. Das ist auch gut so. Unsere Wirtschaftsverfassung enthält nebst wettbe- werbspolitischen auch planwirtschaftliche Elemente, eben- so Elemente der christlichen Arbeitsphilosophie, die Sozialpartnerschaft und sozialrechtliche Bestimmungen. In diesem Rahmen hat ein verstärkter Kündigungsschutz seine volle Berechtigung. Schliesslich ist die Wirtschaft für die Menschen da und nicht umgekehrt. Das lesen Sie in allen Parteiprogrammen. Ich stimme für die Initiative, falls sie abgelehnt wird, für die Vorlage des Bundesrates. Hier wird die Beratung dieses Geschäftes unterbrochen Le débat sur cet objet est interrompu Schluss der Sitzung um 12.45 Uhr La séance est levée à 12 h 45</w:t>
      </w:r>
    </w:p>
    <w:p>
      <w:r>
        <w:t>Schweizerisches Bundesarchiv, Digitale Amtsdruckschriften Archives fédérales suisses, Publications officielles numérisées Archivio federale svizzero, Pubblicazioni ufficiali digitali Kündigungsschutz im Arbeitsvertragsrecht. Volksinitiative und Obligationenrecht Protection des travailleurs contre les licenciements. Initiative populaire et code des obligations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11 Séance Seduta Geschäftsnummer 84.041 Numéro d'objet Numero dell'oggetto Datum 18.06.1985 - 08:00 Date Data Seite 1086-1102 Page Pagina Ref. No</w:t>
      </w:r>
    </w:p>
    <w:p>
      <w:r>
        <w:rPr>
          <w:b/>
        </w:rPr>
        <w:t>E. 20</w:t>
      </w:r>
    </w:p>
    <w:p>
      <w:r>
        <w:t>013 460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