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84.035 vom 5. Juni 1984</w:t>
      </w:r>
    </w:p>
    <w:p>
      <w:r>
        <w:t>Bundesverwaltung, 1984-06-05, DE</w:t>
      </w:r>
    </w:p>
    <w:p>
      <w:r>
        <w:rPr>
          <w:b/>
        </w:rPr>
        <w:t xml:space="preserve">Quelle: </w:t>
      </w:r>
      <w:r>
        <w:t>https://mcp.opencaselaw.ch/entscheid/ch_vb_84.035</w:t>
      </w:r>
    </w:p>
    <w:p>
      <w:r>
        <w:t>FR: CH_VB 84.035 du 5 juin 1984</w:t>
      </w:r>
    </w:p>
    <w:p>
      <w:r>
        <w:t>IT: CH_VB 84.035 del 5 giugno 1984</w:t>
      </w:r>
    </w:p>
    <w:p>
      <w:pPr>
        <w:pStyle w:val="Heading2"/>
      </w:pPr>
      <w:r>
        <w:t>Erwägungen</w:t>
      </w:r>
    </w:p>
    <w:p>
      <w:r>
        <w:rPr>
          <w:b/>
        </w:rPr>
        <w:t>E. 4</w:t>
      </w:r>
    </w:p>
    <w:p>
      <w:r>
        <w:t>Libération anticipée de crédit Afin que les bâtiments puissent être terminés et équipés sans interruption, nous avons autorisé le Département fédéral de l'intérieur, avec l'accord de la délégation des finances, à prendre les engagements nécessaires à l'achève- ment des nouvelles constructions.</w:t>
      </w:r>
    </w:p>
    <w:p>
      <w:r>
        <w:rPr>
          <w:b/>
        </w:rPr>
        <w:t>E. 5</w:t>
      </w:r>
    </w:p>
    <w:p>
      <w:r>
        <w:t>Conséquences financières et effets sur l'état du personnel 51 Conséquences financières Par rapport aux frais devises dans le message du 26 mai 1982, il résulte donc un surplus de dépenses de 2 900 000 francs, dû au renchérissement, à l'évolution sur le marché des changes et aux difficultés rencontrées en cours de construction. Il en a été tenu compte dans le budget pour l'année 1984 et dans la planification financière de l'Office des constructions fédérales (crédit global 314.501.01 «constructions et installations»). 52 Effets sur l'état du personnel Le présent objet n'a pas d'effets sur l'état du personnel. 293</w:t>
      </w:r>
    </w:p>
    <w:p>
      <w:r>
        <w:rPr>
          <w:b/>
        </w:rPr>
        <w:t>E. 6</w:t>
      </w:r>
    </w:p>
    <w:p>
      <w:r>
        <w:t>Constitutionnalité La compétence générale de la Confédération en matière de politique étran- gère représente la base constitutionnelle de l'arrêté fédéral proposé. En outre, la Confédération est habilitée à prendre les mesures requises par l'accomplissement des tâches administratives qu'impliqué cette compé- tence. La construction des bâtiments administratifs est partie intégrante de ces mesures, les immeubles destinés aux représentations diplomatiques et consulaires de la Suisse à l'étranger figurant parmi ces édifices. 29164 294</w:t>
      </w:r>
    </w:p>
    <w:p>
      <w:r>
        <w:t>Arrêté fédéral Projet concernant un crédit additionnel pour les nouvelles constructions destinées à la représentation diplomatique suisse à Riyadh L'Assemblée fédérale de la Confédération suisse, vu la compétence de la Confédération de prendre les mesures nécessaires pour accomplir ses tâches administratives; vu le message du Conseil fédéral du 4 avril 19841', arrête: Article premier Un crédit additionnel de 2 900 000 francs est ouvert aux fins de couvrir l'augmentation due au renchérissement et à l'évolution sur le marché des changes des coûts de la construction d'une chancellerie, d'une résidence et de deux maisons avec appartements de service, à Riyadh, construction autorisée en vertu de l'arrêté fédéral du 16 décembre 19822). Art. 2 Le présent arrêté, qui n'est pas de portée générale, n'est pas sujet au réfé- rendum. '» FF 1984 II 289 2&gt; FF 1982 III 1085 295</w:t>
      </w:r>
    </w:p>
    <w:p>
      <w:r>
        <w:t>Schweizerisches Bundesarchiv, Digitale Amtsdruckschriften Archives fédérales suisses, Publications officielles numérisées Archivio federale svizzero, Pubblicazioni ufficiali digitali Message concernant un crédit additionnel pour les nouvelles constructions destinées à la représentation diplomatique suisse à Riyadh du 4 avril 1984 In Bundesblatt Dans Feuille fédérale In Foglio federale Jahr 1984 Année Anno Band 2 Volume Volume Heft 22 Cahier Numero Geschäftsnummer 84.035 Numéro d'affaire Numero dell'oggetto Datum 05.06.1984 Date Data Seite 289-295 Page Pagina Ref. No</w:t>
      </w:r>
    </w:p>
    <w:p>
      <w:r>
        <w:rPr>
          <w:b/>
        </w:rPr>
        <w:t>E. 10</w:t>
      </w:r>
    </w:p>
    <w:p>
      <w:r>
        <w:t>104 028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