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83.956 vom 5. März 1985</w:t>
      </w:r>
    </w:p>
    <w:p>
      <w:r>
        <w:t>Bundesverwaltung, 1985-03-05, DE</w:t>
      </w:r>
    </w:p>
    <w:p>
      <w:r>
        <w:rPr>
          <w:b/>
        </w:rPr>
        <w:t xml:space="preserve">Quelle: </w:t>
      </w:r>
      <w:r>
        <w:t>https://mcp.opencaselaw.ch/entscheid/ch_vb_83.956</w:t>
      </w:r>
    </w:p>
    <w:p>
      <w:r>
        <w:t>FR: CH_VB 83.956 du 5 mars 1985</w:t>
      </w:r>
    </w:p>
    <w:p>
      <w:r>
        <w:t>IT: CH_VB 83.956 del 5 marzo 1985</w:t>
      </w:r>
    </w:p>
    <w:p>
      <w:pPr>
        <w:pStyle w:val="Heading2"/>
      </w:pPr>
      <w:r>
        <w:t>Volltext</w:t>
      </w:r>
    </w:p>
    <w:p>
      <w:r>
        <w:t>5. März 1985 45 Waldsterben. Motionen Proposition de la commission Majorité Transmettre comme postulat Minorité (Bührer, Piller) Transmettre comme motion. #ST# 83.956 Motion des Nationalrates (LdU/EVP-Fraktion) Waldsterben. Notstandsmassnahmen Motion du Conseil national (Groupe Adl/PEP) Dépérissement des forêts. Mesures d'urgence Beschluss des Nationalrates vom 7. Februar 1985 Décision du Conseil national du 7 février 1985 Wortlaut der Motion Der Bundesrat wird aufgefordert, den lufthygienischen Teil des Umweltschutzgesetzes vorzeitig in Kraft zu setzen, und, gestützt auf Artikel 89 bis BV, mittels befristeten, dringlichen Bundesbeschlüssen folgende Sofortmassnahmen zu ver- fügen: 1. Bereich Feuerungsanlagen - Herabsetzung der Grenzwerte für Schwefel im Heizöl «Extra leicht» auf 0,15 Prozent; 2. Bereich Motorfahrzeuge - Reduktion der Geschwindigkeitsgrenzen auf 100 km/h (Autobahnen), 80 km/h (ausserorts) und maximal 50 km/h1 (innerorts). Texte de la motion Le Conseil fédéral est chargé de mettre en vigueur plus tôt que prévu le chapitre de la loi sur la protection de l'environ- nement qui concerne la pollution de l'air et d'éviter sans délai, en se fondant sur l'article 89bis de la constitution, les mesures suivantes au moyen d'arrêtés fédéraux urgents d'une durée limité: 1. Installations de chauffage - Réduire à 0,15 pour cent les valeurs limites pour la teneur en soufre du mazout extra-léger; 2. Véhicules à moteur - abaisser les vitesses maximales à 100 km/h sur les auto- routes, à 80 km/h en dehors des localités et à 50 km/h au maximum à l'intérieur de celles-ci. Antrag der Kommission Punkt 1: Ablehnung Punkt 2 Mehrheit Ablehnen Minderheit (Bührer, Piller) Überweisung als Motion Eventualantrag Bührer (bei Ablehnung der Motion) Punkt 2: Überweisung als Postulat Antrag Aubert Punkt 2: Überweisung als Postulat Antrag Cavelty Punkt 2: Überweisung als Postulat Propositions de la commission Point 1 : Rejeter Point 2 Majorité Rejeter Minorité (Bührer, Piller) Transmettre comme motion Proposition subsidiaire Bührer (au cas de rejet de la motion) Point 2: Transmettre comme postulat Proposition Aubert Point 2: Transmettre comme postulat Propostion Cavelty Point 2: Transmettre comme postulat #ST# Ad 84.088 II Motion des Nationalrates Abgasnormen und Abgaskontrollen Motion du Conseil national Gaz d'échappement. Normes et contrôle Beschluss des Nationalrates vom 7. Februar 1985 Décision du Conseil national du 7 février 1985 Wortlaut der Motion Der Bundesrat wird eingeladen: 1. Eine jährliche Abgaskontrolle an im Verkehr befindlichen leichten Motorwagen einzuführen, welche insbesondere auch die Überprüfung von Katalysatorfahrzeugen sicher- stellt. Eine entsprechende Verordnung ist spätestens auf den 1. Januar 1986 in Kraft zu setzen. 2. Das Obligatorium der amerikanischen Abgasnormen für neuzugelassene Benzinfahrzeuge (US-Norm 83) auf 1. Okto- ber 1987 rechtzeitig mit einer entsprechenden Verordnung zu verfügen, wie dies im November 1984 auch von den vier Bundesratsparteien gefordert worden ist. 3. Bis Ende 1985 eine Verordnung mit verbindlichen Nor- men für eine wirksame Herabsetzung von Abgas- und Parti- kelemissionen bei Dieselfahrzeugen (leichte und schwere Motorwagen) zu erlassen, wobei entsprechende Übergangs- fristen bis zum Obligatorium für neuzugelassene Fahrzeuge vorgesehen werden können. Texte de la motion Le Conseil fédéral est invité 1. A introduire un contrôle annuel des gaz d'échappement des véhicules légers également, qui doit permettre en parti- culier de vérifier l'efficacité des voitures équipées d'un cata- lyseur. Une ordonnance dans ce sens doit entrer en vigueur au plus tard le 1er janvier 1986. 2. A prendre à temps une ordonnance imposant aux nou- veaux véhicules à essence l'obligation de respecter les normes américaines en matière de gaz d'échappement (normes US 83) dès le 1e' octobre 1987. Cette exigence</w:t>
      </w:r>
    </w:p>
    <w:p>
      <w:r>
        <w:t>Schweizerisches Bundesarchiv, Digitale Amtsdruckschriften Archives fédérales suisses, Publications officielles numérisées Archivio federale svizzero, Pubblicazioni ufficiali digitali Motion des Nationalrates (LdU/EVP-Fraktion) Waldsterben. Notstandsmassnahmen Motion du Conseil national (Groupe Adl/PEP) Dépérissement des forêts. Mesures d'urgence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02 Séance Seduta Geschäftsnummer 83.956 Numéro d'objet Numero dell'oggetto Datum 05.03.1985 - 08:00 Date Data Seite 45-45 Page Pagina Ref. No 20 013 357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