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83.936 vom 13. März 1984</w:t>
      </w:r>
    </w:p>
    <w:p>
      <w:r>
        <w:t>Bundesverwaltung, 1984-03-13, DE</w:t>
      </w:r>
    </w:p>
    <w:p>
      <w:r>
        <w:rPr>
          <w:b/>
        </w:rPr>
        <w:t xml:space="preserve">Quelle: </w:t>
      </w:r>
      <w:r>
        <w:t>https://mcp.opencaselaw.ch/entscheid/ch_vb_83.936</w:t>
      </w:r>
    </w:p>
    <w:p>
      <w:r>
        <w:t>FR: CH_VB 83.936 du 13 mars 1984</w:t>
      </w:r>
    </w:p>
    <w:p>
      <w:r>
        <w:t>IT: CH_VB 83.936 del 13 marzo 1984</w:t>
      </w:r>
    </w:p>
    <w:p>
      <w:pPr>
        <w:pStyle w:val="Heading2"/>
      </w:pPr>
      <w:r>
        <w:t>Erwägungen</w:t>
      </w:r>
    </w:p>
    <w:p>
      <w:r>
        <w:rPr>
          <w:b/>
        </w:rPr>
        <w:t>E. 13</w:t>
      </w:r>
    </w:p>
    <w:p>
      <w:r>
        <w:t>mars 1984 Elektrotechnik, klassische Methoden der Energieerzeu- gung, Kerntechnik und Festkörperphysik. Die von Ihnen behauptete Verzettelung der Forschung beschränkt sich auf neuere Bereiche, wie Mikro- und Optoelektronik und Infor- matik. Ich glaube nicht, dass hier von einem eigentlichen Krankheitsbild gesprochen werden könnte. Neben den Grundlagenwissenschaften, die es zu fördern gilt, eine Hauptaufgabe auch des Bundesstaates, werden wir in der angewandten Forschung noch mehr zu erbringen haben in enger Absprache mit der Wirtschaft. Die bevorste- hende Vorlage über eine Beteiligung an einem Forschungs- zentrum für Mikrotechnik in Neuenburg wird unter diesem Aspekt zu gewichten sein. Ich bitte Sie, dort vor allem den Zusammenhang zwischen der ETH Zürich, ETH Lausanne und dieser «Annexanstalt», die wir in Neuenburg haben, voll zu gewichten. Es ist unerlässlich, dass wir das, was die Neuenburger Regierung, der Bund und die Wirtschaft glei- stet haben, nicht kaputt gehen lassen, sondern in eine sichere Zukunft führen, so dass im Zusammenwirken der beiden Eidgenössischen Technischen Hochschulen und Neuenburgs in diesem mikroelektronischen Bereich eine dauernde Forschungsstätte und auch die Umsetzung in die angewandte Forschung möglich wird. Projektbezogene For- schungsförderung, wie wir sie auch im EVD zum Teil mitfi- nanzieren, erfolgt immer unter klarer Berücksichtigung von Schwerpunkten. Ich bin gerne bereit, alle Details, sei es Ihnen persönlich, sei es Ihrer Kommission, zu zeigen. Aber ich wage zu behaupten, dass mein Bundesamt für Konjunk- turfragen genau in dieser Ihrer Zielvorstellung arbeitet. Wir wollen hier auch im allerengsten Schulterschluss mit der Industrie laufend à jour sein, also modern genug, um Gegenwarts- und nicht Vergangenheitsprobleme zu mei- stern. Dass noch viel zu tun bleibt, das sei nicht verschwie- gen. Das sind heisse Eisen. Wir versuchen sie mit Ihnen gemeinsam, natürlich handschuhbewehrt, anzufassen. Zum Zugang zu den Ergebnissen staatlich geförderter For- schung. Es werden bereits grosse, in diese Richtung zie- lende Anstrengungen unternommen. Das gilt vor allem für die anwendungsorientierte Forschung. Bei Forschungs- und Entwicklungsvorhaben, welche aus Mitteln des vorer- wähnten Bundesamtes für Konjunkturfragen mitfinanziert werden, erfolgt die Veroreitung und Auswertung der Ergeb- nisse durch jene Wirtschaftskreise, die sich zur Mitarbeit und zur hälftigen Übernahme der Kosten verpflichtet haben. Es ist ein typisch schweizerisches Modell, das wir gewählt haben und mit Erfolg praktizieren. Mir scheint, dass das auch von seilen der Wirtschaft - ich bin ja in dauerndem Kontakt mit dem Vorort, dem VSM, auch mit den Gewerk- schaften - mitgetrager wird. Die Forschungsbericrne sind - soweit keine Geheimhal- tungsklausel vereinbart wurde, zum Beispiel vor Patentan- meldung - nach Ablauf einer gewissen Frist allgemein zugänglich. Daneben werden die Ergebnisse an Seminarien, Symposien und Inforrrationstagen weitergegeben. Zudem erhalten Unternehmen Informationen über eingespielte und bewährte industrienahe Kanäle wie Branchenforschgngs- kommissionen (z. B. in derTextil- und Bekleidungsindustrie und in der Nahrungsmittelindustrie) oder via Förderungsge- sellschaften (ich denke; an die Werkzeugmaschinenbaufir- men) oder über Fachvereinigungen. Zur Diffusion der Ergebnisse trägt wesentlich auch die Zusammenarbeit mit kantonalen Innovationsberatungsstel- len und jene Minderheit von Handelskammern bei, die Kon- takte zu Forschungsstatten vermitteln. Aus diesem Grund hat der Bundesrat im Rahmen der Massnahmen zur Stär- kung der mittel- und längerfristigen Anpassungsfähigkeit der schweizerischen Wirtschaft eine Förderung von Innova- tionsberatungsstellen in den wirtschaftlich bedrohten Regionen vorgeschlagen. Ich bedanke mich bei Ihnen, dass Sie heute morgen diese Massnahme akzeptiert haben. Fazit: Herr Ständerat Andermatt hat ein besonders bedeut- sames Gebiet unserer schweizerischen Wirtschaftspolitik angeschnitten. Ich danke ihm dafür. Ich habe darzustellen versucht, dass ein grosserTeil der von ihm einzeln geschil- derten Massnahmen in Vorbereitung ist. Das ist der einzige Grund, weshalb ich ihn ersuchen möchte, der Umwandlung in ein Postulat beizupflichten. Damit vermeiden wir formalju- ristische Schwierigkeiten, indem wir die Motion überneh- men, dann aber wegen bereits laufenden Gesetzesarbeiten, die in naher Zukunft bei Ihnen auf dem Tisch des Hauses liegen werden, doch nicht dem vollen Motionstext Folge leisten können. Es ist also ein Akt der intellektuellen Red- lichkeit, wenn ich Sie ersuche, der Umwandlung in ein Postulat zuzustimmen. M. Meylan: Etant donné l'heure avancée, j'ai promis au président de ne pas retenir votre attention plus de deux minutes pour vous exposer les raisons de notre opposition à cette motion. Les membres socialistes de ce conseil devront s'y opposer, bien que le développement qu'en a donné M. Andermatt soit très modéré et intéressant, cela pour les raisons suivantes. Premièrement, nous ne croyons pas que la pression fiscale soit d'aucune façon à l'origine des difficultés économiques que connaissent des régions et des entreprises de notre pays. Deuxièmement, nous avons promis à nos électeurs de lutter contre toute tentative de mise en péril de nos acquis sociaux. Or, limiter l'octroi d'avantages fiscaux pour les personnes disposant de revenus faibles et moyens est mani- festement une attaque contre un acquis social. En ce qui concerne la recherche, les propositions conte- nues dans la motion de M. Andermatt ne sont pas condam- nables en elles-mêmes, mais elles reflètent un état d'esprit qui est très dangereux à l'heure actuelle. Je suis membre du conseil des Ecoles polytechniques fédérales et je constate lors de chaque séance que, sous prétexte de difficultés économiques, on veut privilégier les recherches immédiate- ment utiles par rapport à la recherche fondamentale. Je me réfère aux déclarations faites à ce propos par le professeur Speiser et qui ont été citées par M. Binder. La doctrine économique professée par M. Speiser est entièrement libé- rale; néanmoins, il a exprimé dans des conférences et des articles sa vive inquiétude devant cette tendance à ne faire que de l'utilitaire. Andermatt: Ich möchte Herrn Bundesrat Furgler für die Beantwortung meiner Ausführungen danken, und ich möchte auch für das Verständnis, das er - und somit der Bundesrat - den vorgebrachten Anliegen entgegenbringt, danken. Es wäre übertrieben, wenn ich sagen würde, ich sei von der Antwort vollkommen befriedigt. Ich meine, dass es immer so bleiben wird, dass die Wirtschaft sich gegen staatliche Auflagen und gegen staatliche Eingriffe zur Wehr setzen muss. Wir werden dieses Spannungsfeld immer vorfinden, und darin sind natürlich verschiecene Standpunkte möglich. Ich meine, dass die Aufgabe dass wir uns immer wieder über dieses Spannungsfeld werden aussprechen müssen, so oder so erhalten bleibt, ob mein Vorstoss nun als Motion oder als Postulat eingereicht wird, und in diesem Sinne bin ich einverstanden mit der Umwandlung in ein Postulat. Überwiesen als Postulat Transmis comme postulat Schluss der Sitzung um 13.00 Uhr La séance est levée à 13 h 00</w:t>
      </w:r>
    </w:p>
    <w:p>
      <w:r>
        <w:t>Schweizerisches Bundesarchiv, Digitale Amtsdruckschriften Archives fédérales suisses, Publications officielles numérisées Archivio federale svizzero, Pubblicazioni ufficiali digitali Motion Andermatt. Wirtschaftliche Rahmenbedingungen. Verbesserung Motion Andermatt. Conditions d'activité de l'économie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06 Séance Seduta Geschäftsnummer 83.936 Numéro d'objet Numero dell'oggetto Datum 13.03.1984 - 08:00 Date Data Seite 83-88 Page Pagina Ref. No 20 012 418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