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83.590 vom 16. Dezember 1983</w:t>
      </w:r>
    </w:p>
    <w:p>
      <w:r>
        <w:t>Bundesverwaltung, 1983-12-16, DE</w:t>
      </w:r>
    </w:p>
    <w:p>
      <w:r>
        <w:rPr>
          <w:b/>
        </w:rPr>
        <w:t xml:space="preserve">Quelle: </w:t>
      </w:r>
      <w:r>
        <w:t>https://mcp.opencaselaw.ch/entscheid/ch_vb_83.590</w:t>
      </w:r>
    </w:p>
    <w:p>
      <w:r>
        <w:t>FR: CH_VB 83.590 du 16 décembre 1983</w:t>
      </w:r>
    </w:p>
    <w:p>
      <w:r>
        <w:t>IT: CH_VB 83.590 del 16 dicembre 1983</w:t>
      </w:r>
    </w:p>
    <w:p>
      <w:pPr>
        <w:pStyle w:val="Heading2"/>
      </w:pPr>
      <w:r>
        <w:t>Erwägungen</w:t>
      </w:r>
    </w:p>
    <w:p>
      <w:r>
        <w:rPr>
          <w:b/>
        </w:rPr>
        <w:t>E. 16</w:t>
      </w:r>
    </w:p>
    <w:p>
      <w:r>
        <w:t>décembre 1983 4. Da - wie unter Ziffer 2 ausgeführt - die Herabsetzung der Höchstgeschwindigkeit in der Regel kein wirksames Mittel zur Lärmbekämpfung darstellt, muss auf anderen Wegen (bauliche Massnahmen, technische Verbesserungen usw.) versucht werden, dieses Ziel zu erreichen. Einen wichtigen Schritt in diese Richtung hat der Bundesrat mit der Ver- schärfung der Lärmgrenzwerte für Fahrzeuge getan. Le président: L'auteur de l'interpellation est partiellement satisfait. #ST# 83.533 Interpellation Keller Nationale und lokale Interessen Intérêt national et intérêts locaux Wortlaut der Interpellation vom 24. Juni 1983 Lokaler oder regionaler Widerstand gegen Projekte, die aus nationaler Sicht wichtig sind, hat sich in den letzten Jahren zunehmend verstärkt. Vor allem Energieanlagen, Waffen- plätze und Bauwerke für den Verkehr sind Brennpunkte dieser Opposition, die sich gegenüber den rechtsstaatlich einwandfreien Verfahren der Behörden zu ihrer Rechtferti- gung gerne auf übergeordnete Prinzipien beruft. Ich frage daher den Bundesrat: 1. Wie beurteilt er die politische Tragweite dieses lokalen, partikularistischen Widerstandes? Sieht er in ihm ein für unser Land in Gegenwart und Zukunft ernstzunehmendes Problem? 2. Ergeben sich aus den bisherigen Erfahrungen mit derar- tiger Opposition Erkenntnisse, wie die Konflikte aus dem Blickwinkel des Gesamtinteresses besser gelöst werden können? Drängen sich im besonderen Änderungen der Ver- fahren oder des Vorgehens der Behörden auf? 3. Was kann getan werden zur Förderung der regionalen Bereitschaft, im nationalen Interesse Aufgaben auch dann zu übernehmen, wenn sie nicht mit Annehmlichkeiten ver- bunden sind? Sollte diese Bereitschaft gefördert werden, indem man die betroffenen Regionen für ihr Verständnis in angemessener Weise honoriert? Texte de l'interpellation du 24 juin 1983 Les cas d'opposition locale ou régionale à des projets d'im- portance nationale sont de plus en plus nombreux. Cette opposition est surtout dirigée contre des centrales nucléaires, des places d'armes ou des voies de communica- tion. Leurs adversaires font volontiers appel à des «prin- cipes supérieurs» pour combattre les procédures parfaite- ment légales des autorités. Je demande donc au Conseil fédéral ce qui suit: 1. Comment juge-t-il la portée politique de cette résistance locale qui tient du particularisme? Y voit-il un problème actuel ou futur sérieux pour notre pays? 2. Les expériences faites jusqu'ici permettent-elles de tirer des leçons sur la meilleure manière de résoudre les conflits sous l'angle de l'intérêt général? Faut-il modifier la procé- dure suivie par les autorités? 3. Que peut-on faire pour favoriser la disposition des régions à assumer des tâches d'intérêt national même lors- que celles-ci ne sont pas particulièrement agréables? Faut-il encourager les régions touchées en récompensant leur compréhension d'une façon appropriée? Schriftliche Begründung - Développement par écrit In den letzten Jahren hat sich zwischen nationalen und lokalen oder partikularistischen Interessen ein eigentliches Spannungsfeld herausgebildet. Dies zeigt sich deutlich dann, wenn gegen Beschlüsse des Bundes, die in rechts- staatlich einwandfreien Verfahren zustandegekommen sind, druckvoll Widerstand geleistet wird, wobei man sich zur Rechtfertigung dieses Widerstandes in der Regel auf über- geordnete, der staatlichen Gesetzgebung gewissermassen überhobene Prinzipien beruft. Besondere Kristallisationspunkte dieses Widerstandes sind Energieanlagen, Nationalstrassenbauten, Waffenplätze. Da- bei ist nicht immer klar, inwieweit es sich vorrangig um eine spontane Reaktion der lokal betroffenen Bevölkerung han- delt und inwieweit sich die Opposition durch den Aufmarsch ortsfremder Führungskader und Mannschaften versteift. So werden denn im Kampf um solche Objekte vermehrt bürgerliche Aktivitäten sichtbar, während man andererseits die sinkende staatsbürgerliche Anteilnahme (lies: Stimmbe- teiligung) am Ablauf der konventionellen demokratischen Geschäfte beklagt. Politisch sind diese Aktivitäten jedenfalls von grosser Bedeutung: Sie verzögern oder verhindern gar die Ausführung wichtiger Vorhaben, wobei die Kostenstei- gerung nur ein Gesichtspunkt ist. Die Pflicht, die Rechts- staatlichkeit zu gewährleisten, und die Verpflichtung zu humanem Vorgehen, veranlasst die Behörden zu einer dau- ernden Gratwanderung. Und der Erfolg derartiger lokaler Widerstände ist auf die Dauer geeignet, die Loyalität bezüg- lich der Erfüllung von Aufgaben in nationalem Interesse auch andernorts zu schwächen. Schriftliche Antwort des Bundesrates Rapport écrit du Conseil fédéral 1. Die Interpellation wirft ein ernstes und vielschichtiges Problem auf. Zwar sind die Spannungen und Konflikte zwi- schen nationalen Interessen einerseits sowie lokalen und regionalen andererseits nicht neu. Sie haben sich aber in den letzten Jahren verschärft und mitunter ein spürbares Unbehagen ausgelöst. Sinnfälliger Ausdruck dieser Ent- wicklung sind etwa die Flucht in Bewegungen kommunalen oder regionalen Zuschnitts, um Projekte von nationaler Bedeutung zu bekämpfen, das Suchen nach neuen Mitspra- chemöglichkeiten, gewaltsame Auseinandersetzungen. 2. Es wäre ungerecht, diese Erscheinung, die übrigens auch in anderen westlichen Demokratien anzutreffen ist, vorbehaltlos unserem Institutionsgefüge anzulasten. Die heutigen Einflussmöglichkeiten des Bürgers auf die Bildung des Staatswillens dürfen auf keiner der drei staatlichen Ebenen unterschätzt werden. Sie sind im Lauf der Jahr- zehnte noch ausgebaut und verfeinert worden, und zwar nicht nur mit Blick auf die eigentliche Entscheidungsphase, sondern auch im Vorbereitungsstadium und vor allem beim Rechtsschutz. Doch mehren sich die Stimmen, die ein ver- stärktes Mitspracherecht fordern, namentlich im Zusam- menhang mit der Bewältigung konkreter Einzelprobleme. Vielfach schwebt ihnen die sogenannte «Demokratie des Betroffenseins» vor, die für bestimmte Sachbereiche neue Entscheidungsträger verlangt. Ihr liegt die Vorstellung zugrunde, dass ohne die Zustimmung der von einer Einzel- massnahme (Waffenplatz, Energieanlage, Bauwerk usw.) Betroffenen nichts entschieden werden dürfe. 3. Der Wunsch nach verstärkter Mitsprache ist unüberhör- bar und verdient Beachtung. a. Vorweg sei allerdings daran erinnert, dass die bestehen- den Möglichkeiten noch nicht voll ausgeschöpft sind. Als Beispiel diene das Raumplanungsgesetz vom 22. Juni 1979, das für alle staatlichen Ebenen verbindliche Planungsgrund- sätze aufstellt und Informationspflichten festlegt sowie Ver- fahren zur Lösung von Konflikten anbietet. Wenn das Gesetz einmal konsequent angewendet wird, sollten Spannungen weitgehend abgebaut und widerstreitende raumrelevante Interessen leichter ausgeglichen werden können. Zu erwähnen ist ferner das Natur- und Heimatschutzgesetz vom I.Juli 1966, das Rücksicht auf die natürlichen und kulturellen Werte unseres Landes verlangt. Eine konsequen- tere Anwendung des Gesetzes dürfte ebenfalls geeignet sein, Unbehagen abzubauen.</w:t>
      </w:r>
    </w:p>
    <w:p>
      <w:r>
        <w:t>Schweizerisches Bundesarchiv, Digitale Amtsdruckschriften Archives fédérales suisses, Publications officielles numérisées Archivio federale svizzero, Pubblicazioni ufficiali digitali Interpellation Loretan Lärmschutz an Nationalstrassen. Geschwindigkeitsbeschränkungen Interpellation Loretan Bruit le long des autoroutes. Limitations de vitesse In Amtliches Bulletin der Bundesversammlung Dans Bulletin officiel de l'Assemblée fédérale In Bollettino ufficiale dell'Assemblea federale Jahr 1983 Année Anno Band V Volume Volume Session Wintersession Session Session d'hiver Sessione Sessione invernale Rat Nationalrat Conseil Conseil national Consiglio Consiglio nazionale Sitzung 12 Séance Seduta Geschäftsnummer 83.590 Numéro d'objet Numero dell'oggetto Datum 16.12.1983 - 08:00 Date Data Seite 1853-1854 Page Pagina Ref. No</w:t>
      </w:r>
    </w:p>
    <w:p>
      <w:r>
        <w:rPr>
          <w:b/>
        </w:rPr>
        <w:t>E. 20</w:t>
      </w:r>
    </w:p>
    <w:p>
      <w:r>
        <w:t>012 087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