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83.565 vom 6. Dezember 1983</w:t>
      </w:r>
    </w:p>
    <w:p>
      <w:r>
        <w:t>Bundesverwaltung, 1983-12-06, DE</w:t>
      </w:r>
    </w:p>
    <w:p>
      <w:r>
        <w:rPr>
          <w:b/>
        </w:rPr>
        <w:t xml:space="preserve">Quelle: </w:t>
      </w:r>
      <w:r>
        <w:t>https://mcp.opencaselaw.ch/entscheid/ch_vb_83.565</w:t>
      </w:r>
    </w:p>
    <w:p>
      <w:r>
        <w:t>FR: CH_VB 83.565 du 6 décembre 1983</w:t>
      </w:r>
    </w:p>
    <w:p>
      <w:r>
        <w:t>IT: CH_VB 83.565 del 6 dicembre 1983</w:t>
      </w:r>
    </w:p>
    <w:p>
      <w:pPr>
        <w:pStyle w:val="Heading2"/>
      </w:pPr>
      <w:r>
        <w:t>Erwägungen</w:t>
      </w:r>
    </w:p>
    <w:p>
      <w:r>
        <w:rPr>
          <w:b/>
        </w:rPr>
        <w:t>E. 6</w:t>
      </w:r>
    </w:p>
    <w:p>
      <w:r>
        <w:t>Dezember 1983 665 Motion Kündig Darf ich im Hinblick auf die mündliche Begründung noch folgendes beifügen: Es ist nicht einzusehen, wieso heute das VAG im Hinblick auf das BVG schon wieder geändert werden soll. Der Gesetzgeber rechnete bei der Beratung des VAG fest damit, dass das BVG in Kraft treten wird. Er hatte die entsprechenden Entwürfe vor sich, und er schenkte deshalb auch der Koordinierung mit diesem Gesetz die grösste Beachtung. Deshalb hat er ergänzend Artikel 44 VAG eingefügt, den ich Ihnen zitiert habe. Es kann somit nicht davon gesprochen werden, die Annahme des BVG bilde ein neues Element, das nun eine Abänderung des VAG notwendig machen würde. Aus diesen Erwägungen empfiehlt Ihnen der Bundesrat, die Motion abzulehnen. Kündig: Ich gestatte mir, zu den Ausführungen von Herrn Bundesrat Friedrich noch einige kurze Bemerkungen zu machen. Er sprach von der Möglichkeit der Koordination BVG/Versicherungsaufsichtsgesetz. Ich muss Ihnen sagen, wir standen damals in der Kommission unter einem derarti- gen Zeitdruck, dass dieses Problem tatsächlich nicht mehr angegangen werden konnte, obwohl die Kommission es sehr intensiv behandelt hat. Wir haben mehrmals die Zusi- cherung von Herrn Bundesrat Hürlimann erhalten, dass er nach Abschluss der Beratungen des BVG unverzüglich die Synchronisation der BVG-Aufsicht mit der Aufsicht des Ver- sicherungsaufsichtsgesetzes vorantreiben werde. Es ist doch auch nicht einzusehen - und daran stosse ich mich, das muss ich Ihnen sagen, Herr Bundesrat -, dass die materielle Sicherstellung des Versicherten unterschiedlich beurteilt wird, ob er nun in einer Gruppe versichert oder ob er bei einem einzelnen Arbeitgeber versichert ist. Wenn doch diese Aufsicht nach BVG ungenügend ist, dann ver- stehe ich nicht, weshalb nicht alle Vorsorgeeinrichtungen - und zwar ohne Ausnahme, auch die öffentlichen - dieser Aufsicht des Versicherungsaufsichtsgesetzes unterstellt werden. Dann müsste man uns ja den Vorwurf machen, wir hätten im BVG eine ungenügende Aufsicht legiferiert und gesetzlich verankert. Das ist das, was mich stört. Mich stört es nicht, dass man eine gute Kontrolle durchführt, dass man den Versicherten schützen will. Was mich stört, ist die unterschiedliche dreistufige Beurteilung des Risikos, und zwar genau im inversen Sinn. Deshalb bin ich der Meinung, dass es auch nach kurzer Zeit angebracht ist, wenn man heute dieses Gesetz revidiert. Bürgl: Ich bitte Sie um Verständnis, wenn neben dem Motio- när ein zweiter Redner auf dem Plan erscheint. Ich muss allerdings betonen, dass es mir nicht vergönnt ist, heute meinen gouvernementalen Gefühlen Ausdruck verleihen zu können. Ich kann mich nämlich den Überlegungen des Departementschefs nicht anschliessen und unterstütze die Motion von Ratskollege Kündig. Es ist sicher kein Zufall - ich möchte das sehr unterstreichen -, dass gerade zwei Ratsmitglieder in dieser Sache interve- nieren, welche sich seinerzeit sehr intensiv für eine vernünf- tige Ausgestaltung des Bundesgesetzes über die berufliche Vorsorge eingesetzt haben. Dank dieses Einsatzes, dank des Verständnisses des ganzen Ständerates, war es dann mög- lich, dieses BVG überhaupt um die Klippen zu bringen. Mit der Motion Kündig stehen die Vorsorgeinstitutionen - vor allem der Verbände, die Gemeinschaftsstiftungen und ähnliche Gebilde - im Mittelpunkt. Es sind überwiegend Institute der Klein- und Mittelbetriebe. Diese Betriebe sind zu klein, um eigene Pensionskassen zu führen. Sie müssen sich zur Bewältigung dieser sozialpolitischen Aufgabe zusammenschliessen. Ich kenne dieses Gebiet selber durch den Aufbau einer Vorsorgeinstitution im Gewerbe der ost- schweizerischen Kantone. Diese Institutionen erlebten Ende der sechziger, zu Beginn der siebziger Jahre im Zeichen der lebhaften Diskussion um die zweite Säule einen starken Aufschwung. Die Aufsicht war indessen teilweise lücken- haft. Dies führte dann zu den Bestrebungen zur Revision des Versicherungsaufsichtsgesetzes (VAG). Für diese besonde- ren Fälle wurde dann die sogenannte vereinfachte Versiche- rungsaufsicht vorgesehen. Diese vereinfachte Aufsicht - das muss ich unterstreichen - ist der vollen Aufsicht nachgebil- det, welche seit langem für die kommerziell tätigen Versi- cherungsgesellschaften gilt. Schon damals stand - das kam in den Ausführungen von Herrn Kündig, aber auch in denje- nigen von Herrn Bundesrat Friedrich zum Ausdruck - das Problem der Doppelaufsicht VAG/BVG zur Diskussion. Ich muss aber darauf hinweisen, dass die Endphase der Bera- tungen des VAG in einem Zeitpunkt stattfand, als das BVG nationalrätlicher Ausgestaltung in eine Sackgasse geriet, aus der dann der Ständerat den Ausweg gefunden hat. Bei Abschluss der Beratungen des VAG konnte man durchaus die Frage stellen, ob das BVG je einmal in Kraft treten werde. Überlegen wir jetzt kurz, was mit den von beiden Gesetzen erfassten Institutionen geschieht: Ab dem I.Januar 1985, also in einem Jahr, kommen sie unter das BVG. Die Aufsicht wird entweder durch den Kanton oder bei überregionalen Institutionen durch das Bundesamt für Sozialversicherung ausgeübt. Die Institutionen passen sich an; sie leben sich ein. Im Jahre 1988, nach Ablauf der zehnjährigen Über- gangsfrist des VAG, kommen sie dann hinüber unter die Aufsicht des Bundesamtes für Privatversicherung. Diese hat dann beides auszuüben, die vereinfachte Aufsicht nach VAG und die Aufsicht nach BVG. Nach vierjähriger, wie ich hoffe, klagloser Tätigkeit dieser Institutionen nach BVG werden sie also einem verschärften Regime bei einem anderen Amte unterstellt. Ich möchte in Übereinstimmung mit Herrn Kün- dig sagen, das sei nicht notwendig. Wir haben im BVG genügend Kontrollinstrumente. Jede Vorsorgeinstitution muss eine Kontrollstelle einsetzen, und für den versiche- rungstechnischen Teil muss sie einen anerkannten Exper- ten bestellen, der periodisch überprüft, ob die Vorsorgeein- richtung jederzeit Sicherheit dafür bietet, dass sie ihre Ver- pflichtungen erfüllen kann, und ob die reglementarischen versicherungstechnischen Bestimmungen über die Leistun- gen und die Finanzierung den gesetzlichen Vorschriften entsprechen. Ich würde meinen, dass mit diesen Bestimmungen die Inter- essen der Versicherten - und um die geht es hier - voll gewahrt sind. Für verschärfte Bestimmungen liegt kein zwingender Grund vor. Die Lösung, wie sie sich jetzt abzeichnet in den beiden Gesetzen, ist wirklich ein Fall von «zuviel Staat». Wir sollten es nicht soweit kommen lassen. Ich bitte Sie, die Motion Kündig erheblich zu erklären. Bundesrat Friedrich: Das Problem der Koordination zwi- schen diesen beiden Gesetzen ist anlässlich der Beratung und der Gutheissung des VAG gelöst worden. Jenes Pro- blem stand damals ganz deutlich zur Diskussion. Wir sehen deshalb nicht ein, weshalb nach so kurzer Zeit plötzlich etwas völlig anderes gelten soll und ganz andere Gesichts- punkte massgebend sein sollen. Ich möchte auch unterstrei- chen, dass damals der Entwurf zum BVG vorgelegen hat und mindestens mit Bezug auf die hier wesentlichen Punkte an jenem Entwurf keine Änderungen vorgenommen wurden. Herr Kündig stört sich daran, dass eine unterschiedliche Aufsicht besteht. Ich habe Ihnen gesagt, dass das VAG in Artikel 4 einen Ausnahmekatalog aufzählt; in diesem Aus- nahmekatalog sind natürlich die Fälle enthalten, in denen eine vereinfachte Versicherungsaufsicht nach Auffassung des damaligen Gesetzgebers nicht zur Anwendung kommt. Es wird also hier nach der Wichtigkeit abgestuft. Es ist richtig, dass Herr Bundesrat Hürlimann seinerzeit im Parlament gewisse Zusicherungen diesbezüglich abgege- ben hat. Ich muss immerhin vermerken, dass diese Zusiche- rungen ohne Konsultation des zuständigen Chefs des Justiz- und Polizeidepartementes erfolgt sind; das war damals noch Herr Bundesrat Furgler. Vor allem aber muss ich Ihnen sagen, dass die von Herrn Bundesrat Hürlimann als Voraussetzung einer Neuüberprüfung erwähnten Erfah- rungen mit dem BVG bis heute überhaupt noch nicht</w:t>
      </w:r>
    </w:p>
    <w:p>
      <w:r>
        <w:t>Initiative populaire «pour le droit à la vie» 666</w:t>
      </w:r>
    </w:p>
    <w:p>
      <w:r>
        <w:rPr>
          <w:b/>
        </w:rPr>
        <w:t>E. 8</w:t>
      </w:r>
    </w:p>
    <w:p>
      <w:r>
        <w:t>décembre 1983 gemacht werden konnten. Also insofern sind diese Zusiche- rungen von Herrn Bundesrat Hürlimann für den heutigen Entscheid noch gar nicht aktuell. Abstimmung - Vote Für Überweisung der Motion 33 Stimmen Dagegen 3 Stimmen An den Nationalrat - Au Conseil national Schluss der Sitzung um 11.50 Uhr La séance est levée à 11 h 50 #ST# Siebente Sitzung - Septième séance Donnerstag, S.Dezember 1983, Vormittag Jeudi 8 décembre 1983, matin 8.00h Vorsitz - Présidence: M. Debétaz 83.019 Recht auf Leben. Volksinitiative Initiative populaire «pour le droit à la vie» Botschaft und Beschlussentwurf vom 28. Februar 1983 (BBI II, 1) Message et projet d'arrêté du 28 février 1983 (FF II, 1) Antrag der Kommission Art. 2 Streichen Art. 3 Mehrheit Die Bundesversammlung empfiehlt Volk und Ständen, die Volksinitiative zu verwerfen. (Rest des Artikels streichen) Minderheit (Schmid, Genoud, Matossi, Schönenberger, Zumbühl) Die Bundesversammlung empfiehlt Volk und Ständen, die Volksinitiative anzunehmen. Antrag Piller Nach Entwurf des Bundesrates Proposition de la commission Art. 2 Biffer Art. 3 Majorité L'Assemblée fédérale recommande au peuple et aux can- tons de rejeter l'initiative populaire. (Biffer le reste de l'ar- ticle) Minorité (Schmid, Genoud, Matossi, Schönenberger, Zumbühl) L'Assemblée fédérale recommande au peuple et aux can- tons d'approuver l'initiative populaire. Proposition Piller Selon la proposition du Conseil fédéral M. Meylan, rapporteur: La matière que nous traitons ce matin est difficile. Elle ne troublera pas, j'en suis sûr, la sérénité qui caractérise les débats de notre conseil, mais elle peut ensuite, malheureusement, devenir explosive. Avant de vous rendre compte des travaux de votre commis- sion, je voudrais prendre la liberté de vous dire brièvement les trois raisons de mon inquiétude. Premièrement, ainsi que le montre clairement le message du Conseil fédéral, le droit à la vie, droit fondamental, qui n'est contesté par personne, qu'il soit non inscrit, comme aujour- d'hui, ou à écrire dans la constitution, selon le vœu des initiants, comporte plusieurs aspects liés entre eux: nais- sance, mort, mais aussi, par exemple, transplantation d'or- ganes, peine de mort, suicide. Or, dans les circonstances</w:t>
      </w:r>
    </w:p>
    <w:p>
      <w:r>
        <w:t>Schweizerisches Bundesarchiv, Digitale Amtsdruckschriften Archives fédérales suisses, Publications officielles numérisées Archivio federale svizzero, Pubblicazioni ufficiali digitali Motion Kündig Personalvorsorgeeinrichtungen. Aufsicht Motion Kündig Institutions de prévoyance du personnel. Surveillance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06 Séance Seduta Geschäftsnummer 83.565 Numéro d'objet Numero dell'oggetto Datum 06.12.1983 - 08:00 Date Data Seite 662-666 Page Pagina Ref. No 20 012 174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