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83.525 vom 19. September 1983</w:t>
      </w:r>
    </w:p>
    <w:p>
      <w:r>
        <w:t>Bundesverwaltung, 1983-09-19, DE</w:t>
      </w:r>
    </w:p>
    <w:p>
      <w:r>
        <w:rPr>
          <w:b/>
        </w:rPr>
        <w:t xml:space="preserve">Quelle: </w:t>
      </w:r>
      <w:r>
        <w:t>https://mcp.opencaselaw.ch/entscheid/ch_vb_83.525</w:t>
      </w:r>
    </w:p>
    <w:p>
      <w:r>
        <w:t>FR: CH_VB 83.525 du 19 septembre 1983</w:t>
      </w:r>
    </w:p>
    <w:p>
      <w:r>
        <w:t>IT: CH_VB 83.525 del 19 settembre 1983</w:t>
      </w:r>
    </w:p>
    <w:p>
      <w:pPr>
        <w:pStyle w:val="Heading2"/>
      </w:pPr>
      <w:r>
        <w:t>Erwägungen</w:t>
      </w:r>
    </w:p>
    <w:p>
      <w:r>
        <w:rPr>
          <w:b/>
        </w:rPr>
        <w:t>E. 19</w:t>
      </w:r>
    </w:p>
    <w:p>
      <w:r>
        <w:t>September 1983 N 1121 Interpellation Bäumlin Sinne haben die erwähnte Fachkommission und das Bun- desamt für Sozialversicherung sich wiederholt geäussert. 4. Nun wird voraussichtlich gegen Ende dieses Jahres nochmals die eidgenössische Betäubungsmittelkommission bzw. die von ihr eingesetzte Arbeitsgruppe sich zur Zweck- mässigkeit des Methadonprogrammes (in Form von Emp- fehlungen) äussern; sie dürfte es damit auch der eidgenössi- sche Fachkommission für allgemeine Leistungen der Kran- kenversicherung ermöglichen, zu einer abschliessenden Stellungnahme zu gelangen. Bliebe dann die Wissenschaft- lichkeit der Methadonkuren für Drogensüchtige weiterhin als therapeutische Massnahme umstritten, so hätte laut der hiervor erwähnten gesetzlichen Bestimmung das EDI einen förmlichen Entscheid zu treffen, ob die umstrittene Mass- nahme von den Krankenkassen als Pflichtleistung zu über- nehmen ist oder nicht. Landoli: Ich bin von der Antwort des Bundesrates nur teil- weise befriedigt. Nachdem der Bundesrat aber versichert, dass eine Arbeitsgruppe der Eidgenössischen Betäubungs- mittelkommission sich noch dieses Jahr über das Metha- donprogramm äussern wird, verzichte ich darauf, Diskus- sion zu beantragen. Präsident: Der Interpellant ist teilweise befriedigt. #ST# 82.376 Interpellation Bäumlin Pro Juventute. Bundesaufsicht Pro Juventute. Surveillance de la Confédération Wortlaut der Interpellation vom 18. März 1982 In den letzten Wochen ist die Stiftung Pro Juventute zuneh- mend ins Gerede gekommen. Die Presse berichtet von Vor- fällen, die Zweifel am Management dieser wichtigen Institu- tion aufkommen lassen. Aus Sorge um den guten Ruf der Pro Juventute bitte ich den Bundesrat um Beantwortung folgender Fragen: 1. Über welche jährlichen Einnahmen verfügt die Pro Juventute aus dem Markenverkauf und aus anderen Zuwen- dungen von selten des Bundes? 2. Wie wird die Bundesaufsicht über die Verwendung der Spendengelder gewährleistet? 3. Trifft es zu, dass der Zentralsekretär zugleich Delegierter der Stiftungskommission und damit sein eigener Vorgesetz- ter ist? Was hält der Bundesrat von dieser unüblichen Rege- lung? 4. Wird das Management der Pro Juventute nicht dadurch ernstlich beeinträchtigt, dass der Zentralsekretär gleichzei- tig eine florierende Anwaltspraxis leitet? 5. Wie beurteilt der Bundesrat die Personalpolitik der Stif- tung? Trifft es insbesondere zu, dass der Zentralsekretär der Leiterin eines Pro-Juventute-Ferienheimes in St. Moritz gekündigt hat, gegen den Willen ihres direkten Vorgesetzten und zuständigen Departementsleiters und ohne sich je über den Betrieb dieser Aussensteile direkt ins Bild gesetzt zu haben? Weist der Umstand, dass gegenwärtig zwei Leiterin- nen für dieses Ferienheim angestellt sind, ihre Funktion aber nicht ausüben dürfen, nicht auf einen unsorgfältigen Umgang mit Spendengeldern hin? 6. Aus welchen Geldern wurden die Betriebszuschüsse der Pro Juventute an das AJZ Zürich bezahlt? Texte de l'interpellation du 18 mars 1982 Au cours des dernières semaines, il a de plus en plus été question de la fondation Pro Juventute. La presse a évoqué des affaires qui jettent des doutes sur la bonne gestion de cette importante institution. Soucieux de la bonne réputa- tion de Pro Juventute, je prie le Conseil fédéral de répondre aux questions suivantes: 1. Quel est le montant annuel des ressources, provenant à la fois de la vente des timbres et de contributions versées par la Confédération, dont dispose Pro Juventute? 2. Comment la Confédération exerce-t-elle la surveillance sur l'utilisation des dons reçus par la fondation? 3. Est-il exact que le secrétaire général est en même temps délégué de la commission de la fondation et de ce fait son propre supérieur? Que pense le Conseil fédéral de ce statut peu commun? 4. Le fait que le secrétaire général de Pro Juventute dirige en même temps un prospère cabinet d'avocat ne compro- met-il pas une gestion sérieuse de la fondation? 5. Que pense le Conseil fédéral de la politique du personnel menée par la fondation? Est-il exact, notamment, que le secrétaire général a résilié le contrat de la responsable d'une maison de vacances de la fondation à St-Moritz, contre la volonté du supérieur direct et chef de département de l'intéressée, sans jamais s'être penché personnellement sur les problèmes d'exploitation de ce service extérieur? Le fait qu'actuellement deux collaboratrices de cette maison de vacances sont engagées mais n'ont pas le droit d'exercer leurs fonctions ne révèle-t-il pas une utilisation peu scrupu- leuse des dons reçus par la fondation? 6. Sur quels fonds la fondation a-t-elle prélevé les contribu- tions qu'elle a versées au titre de l'exploitation du Centre autonome de jeunes de Zurich? Mitunterzeichner - Cosignataires: Gerwig, Renschler (2) Schriftliche Begründung - Développement par écrit: Der Urheber verzichtet auf eine Begründung und wünscht eine schriftliche Antwort. Schriftliche Stellungnahme des Bundesrates Rapport écrit du Conseil fédéral Die Stiftung Pro Juventute steht unter der Aufsicht des Bundes. Das Eidgenössische Departement des Innern (EDI) erhält und überprüft als Aufsichtsbehörde regelmässig den jährlichen Tätigkeitsbericht mit Rechnungsablage und Rap- port der stiftungsexternen Kontrollstelle. Der Rechen- schaftsbericht ist jeweils sehr detailliert und gestattet einen guten Überblick über die ausserordentlich vielgestaltigen Aktivitäten dieser grossen Stiftung. Anlass zu aufsichtsrechtlichen Massnahmen bestanden in al l den vergangenen Jahren nicht. Natürlich hatte Pro Juven- tute wie jede andere umfangreiche Institution hin-und wie- der besondere Probleme zu lösen, Anpassungen an verän- derte Umstände und Umstellungen vorzunehmen. Sie ver- mochte dies aber aus eigener Kraft zu bewerkstelligen. Die Aufsichtsbehörde wurde jeweils entsprechend orientiert. Dabei ist festzuhalten, dass gemäss bundesgerichtlicher Praxis die Stiftungsaufsicht nur beschränkte Eingriffsmög- lichkeiten kennt, die keineswegs denjenigen eine Vormund- schaftsbehörde gleichgestellt werden können. Die Stiftung ist eine autonome Institution; die behördliche Kontrolle reduziert sich daher auf die grundsätzliche Prüfung der Einhaltung des Stiftungszwecks. In dieser Hinsicht kann vorweggenommen werden, dass aufgrund des vom EDI ein- geholten Berichts über die neuesten Anschuldigungen in der Presse in keinerlei Hinsicht gesagt werden kann, Pro Juventute oder einzelne ihrer Organe handelten zweckwi- drig oder verstiessen sonstwie gegen die statutarischen oder reglementarischen Bestimmungen oder gegen das Ge- setz. Zu den einzelnen Fragen des Interpellanten: 1. Aus dem Verkauf von Marken und Glückwunschtele- grammen erzielten die 190 Stiftungsbezirke und das Zentral- sekretariat im Jahre 1981 etwa 8,5 Millionen Franken. Sei- tens des Bundes wurden keine allgemeinen Subventionen</w:t>
      </w:r>
    </w:p>
    <w:p>
      <w:r>
        <w:t>Schweizerisches Bundesarchiv, Digitale Amtsdruckschriften Archives fédérales suisses, Publications officielles numérisées Archivio federale svizzero, Pubblicazioni ufficiali digitali Interpellation Landolt Methadonkuren. Pflichtleistung der Krankenkassen Interpellation Landolt Cures de méthadone. Remboursement par les caisses-maladie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01 Séance Seduta Geschäftsnummer 83.525 Numéro d'objet Numero dell'oggetto Datum 19.09.1983 - 15:30 Date Data Seite 1120-1121 Page Pagina Ref. No</w:t>
      </w:r>
    </w:p>
    <w:p>
      <w:r>
        <w:rPr>
          <w:b/>
        </w:rPr>
        <w:t>E. 20</w:t>
      </w:r>
    </w:p>
    <w:p>
      <w:r>
        <w:t>011 757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