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83.491 vom 13. März 1985</w:t>
      </w:r>
    </w:p>
    <w:p>
      <w:r>
        <w:t>Bundesverwaltung, 1985-03-13, DE</w:t>
      </w:r>
    </w:p>
    <w:p>
      <w:r>
        <w:rPr>
          <w:b/>
        </w:rPr>
        <w:t xml:space="preserve">Quelle: </w:t>
      </w:r>
      <w:r>
        <w:t>https://mcp.opencaselaw.ch/entscheid/ch_vb_83.491</w:t>
      </w:r>
    </w:p>
    <w:p>
      <w:r>
        <w:t>FR: CH_VB 83.491 du 13 mars 1985</w:t>
      </w:r>
    </w:p>
    <w:p>
      <w:r>
        <w:t>IT: CH_VB 83.491 del 13 marzo 1985</w:t>
      </w:r>
    </w:p>
    <w:p>
      <w:pPr>
        <w:pStyle w:val="Heading2"/>
      </w:pPr>
      <w:r>
        <w:t>Erwägungen</w:t>
      </w:r>
    </w:p>
    <w:p>
      <w:r>
        <w:rPr>
          <w:b/>
        </w:rPr>
        <w:t>E. 13</w:t>
      </w:r>
    </w:p>
    <w:p>
      <w:r>
        <w:t>mars 1985 legt, dass, wenn ein Vater seinen Betrieb seinem Sohn verpachtet, dieser nicht berechtigt ist, Kostenbeiträge zu beziehen. Mir ist völlig unklar, wie dieser Artikel hier hinein- geraten ist. Es ist doch so, dass ein Sohn gleichzusetzen ist mit einem Pächter, der mit dem Verpächter nicht blutsver- wandt ist. Ich sehe nicht ein, warum dieser Artikel da steht, und wäre dankbar, wenn man ihn fallenlassen könnte. Bundespräsident Purgier: Nach Artikel 1 des Bundesgeset- zes vom 28.Juni 1974 richtet der Bund den Viehhaltern im Berggebiet und in der voralpinen Hügelzone mit Rücksicht auf die erschwerten Produktionsbedingungen für die ersten</w:t>
      </w:r>
    </w:p>
    <w:p>
      <w:r>
        <w:rPr>
          <w:b/>
        </w:rPr>
        <w:t>E. 15</w:t>
      </w:r>
    </w:p>
    <w:p>
      <w:r>
        <w:t>Grossvieheinheiten aufgeteilt werden können, um gesamthaft höhere Kostenbeiträge zu erwirken, wurden fol- gende Bestimmungen in die Verordnung aufgenommen: Betriebsteilungen zur Erwirkung höherer Kosten beitrage werden nicht berücksichtigt. In Zweifelsfällen werden meh- rere Betriebe nur dann anerkannt, wenn jeder Beteiligte - und hier erwähne ich nur die Punkte, die insbesondere in der Verordnung erwähnt sind - hauptberuflich in der Land- wirtschaft tätig ist, eigenes Land oder familienfremdes Pachtland selbst bewirtschaftet und nutzt, am Betriebsge- bäude finanziell beteiligt ist oder hiefür einen Mietzins entrichtet, Eigentümer der von ihm gemeldeten Tiere ist, seinen Betrieb selbst bewirtschaftet oder zu dessen Bewirt- schaftung die notwendigen familienfremden Arbeitskräfte angestellt hat, einen eigenen Haushalt führt und jeweils auf Ende des Kalender- oder Geschäftsjahres das Betriebser- gebnis auch belegen kann. Ohne diese Einschränkungen hätten im Laufe der Jahre schätzungsweise 25 000 «neue Betriebe» durch eine mehr oder weniger fiktive Aufteilung grösserer Betriebe Kostenbeiträge beansprucht mit entspre- chenden finanziellen Folgen. Also einmal mehr die berühmte Frage: Wie kann man eine sinnvolle Norm nutzen, ohne dem Missbrauch, den Sie ja nicht wollen - ich habe Sie schon richtig verstanden -, Tür und Tor zu öffnen? Bei der Anwendung der vorstehenden Bestimmungen stand von Anfang an die Aufteilung von Familienbetrieben auf Vater und Sohn im Vordergrund. In den letzten Jahren führte der Strukturwandel in der BerglandWirtschaft dazu, dass oft ein eingehender Kleinbetrieb zugepachtet und mit familieneigenem Pachtland zu einem existenzfähigen neuen Betrieb aufgestockt wurde. In einem solchen Fall - und da stimme ich mit Ihnen überein - lässt sich die Ablehnung der Beitragsberechtigung kaum vertreten, wenn alle anderen Bedingungen, die ich hier erwähnt habe, erfüllt sind - wenn also feststeht, dass man keinesfalls Missbrauch betreibt, sondern dass man eine ganz normale Verbindung mit seiner Bergheimat will und dort eine eigene Existenz auch wagt. Die neue Verordnung über Kostenbeiträge an Viehhalter sieht denn auch vor, dass der Betrieb bis zu einem Drittel aus familieneigenem Pachtland bestehen darf, also eine Öffnung in Richtung Ihrer Gedanken. Eine weitere Lockerung der bisherigen Praxis kann dadurch erreicht werden, dass bei Betrieben von Geschwistern oder von Eltern und ihren Nachkommen ein Zweifelsfall nur noch dann angenommen oder vermutet wird und eine Überprü- fung stattfindet, wenn die den Betrieb betreibenden Perso- nen in der gleichen oder angrenzenden Einwohnerge- meinde wohnen. Die geänderten Bestimmungen über die Ermittlung der beitragsberechtigten Viehhalter tragen mit anderen Worten Ihrem Begehren, Herr Nationalrat Hari, weitgehend- Rechnung. Vollständig streichen können wir die Bestimmung aus den Gründen nicht, die ich soeben darzustellen versucht habe. Aber ich meine, dass wir vernünftige Abgrenzungskriterien gefunden haben und dementsprechend nun einmal handeln sollten. Präsident: Herr Hari ist von der Antwort des Bundesrates befriedigt. #ST# 83.491 Motion Bäumlin Milchrechnung - Compte laitier Wortlaut der Motion vom 22. Juni 1983 Der Bundesrat wird beauftragt, Massnahmen zur Verbesse- rung der Milchrechnung zu treffen, namentlich durch a. die Ausdehnung der Ackerfläche in dervoralpinen Hügel- zone und in der Bergzpne l für den Anbau von Futterge- treide, um dadurch die Überproduktion von Milch und damit auch Käse zu verringern; b. die Förderung der direkten Verfütterung von Milch an die Kälber und die Einschränkung der Kälbermast mit Pulver- milch; c. eine kostendeckende Magermilchverwertung. (In diesem Bereich sind neue Wege zu beschreiten, die bis heute bereits mehrfach vorgezeichnet wurden und die beispiels- weise durch eine vom Bund in Auftrag gegebene Studie konkretisiert werden sollten.) Texte de la motion du 22 juin 1983 Le Conseil fédéral est chargé de prendre des mesures pro- pres à améliorer les résultats du compte laitier notamment a. En étendant, en zone préalpine des collines et en zone de montagne I, la surface destinée à la culture des champs, afin d'y permettre la culture de céréales fourragères et de réduire ainsi la surproduction de lait et, par voie de conséquence, de fromage; b. En encourageant l'utilisation du lait pour la nourriture des veaux et en limitant l'engraissement des veaux avec du lait en poudre; c. Par la mise en valeur du lait écrémé à des prix couvrant les coûts. (Dans ce domaine, il convient de sortir des che- mins battus; de nouvelles solutions ont été proposées à plus d'une reprise déjà, et leur mise en application devrait faire l'objet d'une étude que la Confédération confierait à des experts.) Mitunterzeichner - Cosignataires: Bircher, Borei, Bratschi, Braunschweig, Bundi, Chopard, Christinat, Deneys, Euler, [Ganz], Gloor, Hubacher, Jaggi, Leuenberger Moritz, [Loetscher], Longet, Mauch, Meizoz, [Morel], Morf, [Muheim, Müller-Bern], Nauer, Neukomm, Oester, Ott, Pitte- loud, Reimann, [Reiniger], Renschier, Robbiani, [Rothen], Rubi, Ruffy, [Schalcher, Schmid], Stappung, Uchtenhagen, Vannay, Weber-Arbon, Zehnder, [Zwygart] (42) Schriftliche Begründung - Développement par écrit Die schweizerische Milchpolitik ist in vielerlei Hinsicht in eine Sackgasse geraten. Trotz Milchkontingentierung und hohen bäuerlichen Abgaben auf Überlieferungen an Milch besteht ein hoher Druck für noch grössere Milchmengen. Die durchschnittliche Milchleistung pro Kuh ist in den letz- ten Jahren um 70 Kilo/Jahr gestiegen, und dieser Trend hält an. Damit werden sich in den nächsten Jahren grosse Pro- bleme bei der Überschussverwertung ergeben: es ist weder mit höherem Milchkonsum noch mit besseren (Käse-) Exportmöglichkeiten zu rechnen. Folge davon wird eine überbordende Milchrechnung sein, was zweifellos weder im volkswirtschaftlichen Intere' se noch in demjenigen der Kon- sumenten und Bauernschaft sein kann. Noch stärkere Ein- schränkungen der Produzenten über die Milchkontingentie- rung als Alternative liegen nach den Erfahrungen mit der Kontingentierung auch nicht in unserem Interesse. Die Massnahmen haben sich zu stark zuungunsten jener ausge- wirkt, die auf eine existenzsichernde Milchproduktion ange- wiesen sind. Eine kritische Analyse der Milchpolitik drängt sich deshalb auf, um so mehr, als in letzter Zeit immer wieder darauf hingewiesen worden ist, dass die hohen</w:t>
      </w:r>
    </w:p>
    <w:p>
      <w:r>
        <w:t>13. März 1985 N 495 Motion Bäumlin Kosten der Milchverwertung in keinem Verhältnis zu den Nutzen für Bauern und Konsumenten stehen. Die heutige Situation ist höchst unbefriedigend: 1. Der Strukturwandel innerhalb der Landwirtschaft hat es mit sich gebracht, dass einerseits ein Hang zur Überproduk- tion (vor allem in den Sektoren Milch und Fleisch) besteht, welche vor allem die Produktionsmöglichkeiten kleinerer und mittlerer Landwirtschaftsbetriebe im Tal- und Bergge- biet stark einschränkt. Andererseits ist ein Konzentrations- prozess zu beobachten, indem immer weniger Betriebe dank kostensparender Rationalisierungsinvestitionen einen immer grösseren Anteil der Produktion bestreiten. Dies gilt sowohl für die sogenannten Tierfabriken im Fleisch- und Eiersektor als auch (über Importfuttermittel) im Milchsektor. Obschon diese Entwicklung als agrarpolitisch, aber auch volkswirtschaftlich unerwünscht gilt, hält sie unvermindert an. 2. Überschussmilch wird in den diversen Verwertungsver- fahren entrahmt, und ein Teil davon (1981 waren es 2,7 Millionen Dezitonnen, was einer Vollmilchmenge von 3,05 Millionen Dezitonnen entspricht) wird als Kälberersatzmilch in der Mast vertränkt. Stossend daran ist insbesondere die Verbilligung dieser Milchersatzfutter. Während das Milchfett eines Liters Milch von der BUTYRA mit etwa 65 Rappen bezahlt wird, bezahlen die Magermilch- verwerter nur 4 bis 17 Rappen pro Liter, was, gemessen an den Gestehungskosten, stark unterbezahlt ist. Daher ist die in der Milchrechnung unter dem Titel «Butterverbilligung» ausgewiesene Subventionierung als Milchersatzpulversub- vention zu bezeichnen. Auf den agrarpolitischen Unsinn dieser vor allem für industrielle Mäster interessanten Sub- ventionspraxis hat der Motionär schon in seiner Einfachen Anfrage vom 16. Dezember 1981 (Magermilchpulver für die Kälbermast, 81.778) hingewiesen. Alle aufgeführten Tatsachen zeigen auf, dass die schweizeri- sche Milchpolitik gründlich überprüft und revidiert werden muss. Es sind Lösungen zu suchen, die sowohl die teilweise überflüssig hohe Milchrechnung entlasten als auch der bäu- erlichen Landwirtschaft Vorteile bringen. Diese Ziele lassen sich verwirklichen, und zwar ohne dass dabei die Konsu- menten stärker belastet würden. Dabei ist wie folgt vorzugehen: 1. Über produktionslenkende Massnahmen sind dort, wo Produktionsalternativen bestehen, die Milchviehbestände zu senken. 2. Die Produktionsalternativen dürfen nicht im Fleischsek- tor liegen, sondern müssen in erster Linie auf vermehrten Acker- und Futterbau abzielen. 3. Diese Möglichkeiten sind vor allem in der VHZ und in der BZ l mit einem beträchtlichen ungenutzten Potential für den Futterbau ins Auge zu fassen. Gerade in diesen Zonen wird Überschusskäse produziert (Emmentaler), der die Milch- rechnung mit nahezu 40 Rappen pro Liter Exportmilch bela- stet. 4. Eine Reduktion der Milchproduktion durch eine Ausdeh- nung der Ackerbauflächen (und eventuell der Intensivierung der Mutterkuhhaltung) könnte beträchtliche Geldmengen freisetzen, welche die Kosten der produktionslenkenden Massnahmen (erhöhte Anbauprämien, Prämien für teilweise Abgabe von Milchkontingenten usw.) decken könnten. So würden nach seriösen Berechnungen bei einer Verminde- rung der Kuhzahl in der VHZ und in der BZ l von 35 000 Kühen und der gleichzeitigen Aufnahme einer ackerbauli- chen Produktion von 30 000 Hektaren 1,6 Millionen Deziton- nen weniger Milch produziert (h. B. 20 Prozent des heutigen Käseexportes), während 10 Prozent des jetzigen Importfut- ters im Inland produziert werden können. 5. Magermilchpulver soll nicht mehr (oder nur noch in einem stark reduzierten Ausmass) zur Kälbermast verwen- det werden. So können rund 3 Millionen Dezitonnen Voll- milch durch direkte Verfütterung die Milchverwertung entla- sten. Damit fallen Butterverbilligungen von rund 50 Millio- nen Franken zu Lasten der Milchrechnung weg. Gleichzeitig lassen sich nochmals 50 Millionen Franken durch vermehrte Zolleinnahmen auf Billigbutterimporten einsparen. 6. Der Magermilchpreis wird erhöht, so dass sich eine gerechtere Verteilung der Verwertungskosten (Butterrech- nung) ergibt. Bei einer Erhöhung des Magermilchpreises um 30 Rappen pro Liter beispielsweise lässt sich die Milch- rechnung - bei vergleichsweise kleinen Erhöhungen für Nahrungsmittel auf Magermilchbasis (z. B. Schokolade, Bäckereien usw.) - um rund 50 Millionen entlasten. Die aufgeführten Zahlenbeispiele, welche einer seriös re- cherchierten Arbeit (Publikation im «TAM» vom 18. Juni 1983) entnommen sind, sind sicher noch genauer zu über- prüfen, und vielleicht bedarf es auch einer Verfeinerung der daselbst vorgeschlagenen Massnahmen. In der Stossrich- tung ergeben aber die Lösungsvorschläge (welche als Ein- zelvorschläge schon einige Male vorgebracht worden sind) ein Gesamtpaket, das die schweizerische Milchpolitik tat- sächlich in jeder Hinsicht verbessern könnte. Das zugrunde- liegende agrarpolitische Instrumentarium (ergänzt durch die revidierten Art. 19ff LG und die Ziele der Futtermittelinitia- tive) entspricht den Forderungen für eine starke einheimi- sche Landwirtschaft, welche den Möglichkeiten der bäuerli- chen Strukturen auch unter erschwerten Bedingungen (Klein- und Mittelbetriebe) Rechnung trägt. Gleichzeitig erfolgt dadurch eine Reduktion der zu verwertenden Milch- menge und damit eine Entlastung unserer Milchrechnung, jedenfalls auch eine gerechtere Verteilung der aufgebrach- ten Mittel. Dies ist mittel- und langfristig auch im Interesse der Konsumentenschaft. Schriftliche Stellungnahme des Bundesrates vom 19. September 1983 Rapport écrit du Conseil fédéral du 19 septembre 1983 Um die Voraussetzungen zu schaffen, dass die Landwirt- schaft ein im Vergleich zu den anderen Erwerbssparten angemessenes Einkommen erzielen kann, stehen mehrere Mittel zur Verfügung: Festsetzung von bestimmter! Agrar- preisen und mengenmässigen Begrenzungen oder auch Erlass gezielter Massnahmen. Das landwirtschaftliche Einkommen kann über die Milch- menge oder den Milchpreis angehoben werden. Hierbei wird unter anderem den Absatzverhältnissen im In- und Ausland Rechnung getragen; im Vordergrund steht indes- sen das Bestreben, die Einkommenslücke so gut als mög- lich zu schliessen. Die milchwirtschaftliche Gesetzgebung erlaubt ein solches Handeln, aber die damit verbundenen Auswirkungen auf die Milchrechnung müssen auch berück- sichtigt werden. Vom Rohertrag der landwirtschaftlichen Produktion entfällt knapp ein Drittel auf die Milchwirtschaft; über 40 Prozent des Arbeitsverdienstes stammen aus die- sem Sektor. Diese Zahlen zeigen die Bedeutung der Milch- produktion. Der Milchpreis, welcher der Landwirtschaft ein angemesse- nes Einkommen sichert, lässt sich, mit Ausnahme der Kon- summilch und Spezialitäten, weder in der Schweiz noch im Ausland auf dem Markt realisieren. Bei einem für die Land- wirtschaft resultierenden Rohertrag aus der Milch von weit über 2,5 Milliarden Franken können zurzeit im Durchschnitt nur etwa 70 bis 75 Prozent durch den Verkaufserlös der Ware gedeckt werden, was - überschlagsmässig - zu einer Milchrechnung von rund 700 Millionen Franken führt. Die Art der Milchverwertung kann die Höhe der Milchrech- nung sicher stark beeinflussen. Der Motionär meint, dass neue Wege beschriften werden sollten. Es ist indessen fest- zuhalten, dass die Einhaltung der Prioritätsordnung bei der Milchverwertung seit Jahren verbessert wurde und sich heute auf einem fast optimalen Stand befindet. Nach dieser Ordnung ist der Absatz von Milch und Milchprodukten, welche keine Bundeshilfe benötigen, allem voranzustellen. Sortiment, Qualität und Werbung helfen mit, dieses Ziel zu erreichen. Die Käsefabrikation ist in der zweiten Prioritäts- stufe eingereiht, die Butterfabrikation in der dritten Stufe. Obschon die Milchmenge in den zwei letzten Jahren eine Rekordhöhe erreicht hatte, wurde noch nie so viel Milch zu</w:t>
      </w:r>
    </w:p>
    <w:p>
      <w:r>
        <w:t>Motion Bäumlin 496 13 mars 1985 Käse verarbeitet, und gleichzeitig war die zu Butter verarbei- tete Milch minimal. Man kann daraus ableiten, dass die Milchverwertung vernünftig ist und möglichst kostenspa- rend gestaltet wird. Der Motionär sieht ein Missverhältnis zwischen den hohen Kosten der Milchverwertung und dem Nutzen für die Bauern und Konsumenten. Hierzu ist festzuhalten, dass namentlich eine Grundpreiserhöhung das landwirtschaftliche Einkom- men sofort und ohne irgendwelchen Abzug erhöht. Die Konsumenten auf der anderen Seite haben die Gewähr, heute und in Notzeiten mit genügend Milch und Milchpro- dukten versorgt zu werden. Der Wunsch zur Erhaltung einer leistungsfähigen Landwirtschaft ist im Volke allgemein ver- breitet; der Konsument ist daher sicher bereit, über die Preise und über öffentliche Gelder der Landwirtschaft zu einem gerechten und angemessenen Einkommen zu ver- helfen. Unter Hinweis auf den Strukturwandel in der Landwirtschaft behauptet der Motionär, dass die Massnahmen im primären Sektor vor allem den grossen Betrieben dienen. Die Tatsa- che, dass unsere Landwirtschaft zur grossen Zahl aus klei- nen und mittleren Betrieben besteht, widerlegt aber diese Meinung. Zwei Zahlen seien hier aufgeführt: In der Talzone, der voralpinen Hügelzone und der Bergzone l haben 92 Prozent der Betriebe ein Milchkontingent unter 100 000 Kilo; 82 Prozent aller Betriebe bewirtschaften eine Fläche unter</w:t>
      </w:r>
    </w:p>
    <w:p>
      <w:r>
        <w:rPr>
          <w:b/>
        </w:rPr>
        <w:t>E. 20</w:t>
      </w:r>
    </w:p>
    <w:p>
      <w:r>
        <w:t>013 211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