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83.486 vom 16. Dezember 1983</w:t>
      </w:r>
    </w:p>
    <w:p>
      <w:r>
        <w:t>Bundesverwaltung, 1983-12-16, DE</w:t>
      </w:r>
    </w:p>
    <w:p>
      <w:r>
        <w:rPr>
          <w:b/>
        </w:rPr>
        <w:t xml:space="preserve">Quelle: </w:t>
      </w:r>
      <w:r>
        <w:t>https://mcp.opencaselaw.ch/entscheid/ch_vb_83.486</w:t>
      </w:r>
    </w:p>
    <w:p>
      <w:r>
        <w:t>FR: CH_VB 83.486 du 16 décembre 1983</w:t>
      </w:r>
    </w:p>
    <w:p>
      <w:r>
        <w:t>IT: CH_VB 83.486 del 16 dicembre 1983</w:t>
      </w:r>
    </w:p>
    <w:p>
      <w:pPr>
        <w:pStyle w:val="Heading2"/>
      </w:pPr>
      <w:r>
        <w:t>Erwägungen</w:t>
      </w:r>
    </w:p>
    <w:p>
      <w:r>
        <w:rPr>
          <w:b/>
        </w:rPr>
        <w:t>E. 16</w:t>
      </w:r>
    </w:p>
    <w:p>
      <w:r>
        <w:t>Dezember 1983 N 1847 Motion Eggli-Winterthur Son mandat consiste à présenter un projet de révision avant le milieu de 1984. Schriftliche Erklärung des Bundesrates Déclarations écrite du Conseil fédéral Le Conseil fédéral propose de transformer la motion en postulat. Überwiesen als Postulat - Transmis comme postulat #ST# 83.568 Motion Eggli-Winterthur Stiftungsrecht. Revision Révision du droit des fondations Wortlaut der Motion vom 21. September 1983 Der Bundesrat wird aufgefordert, dem Parlament einen Entwurf zur Revision des Stiftungsrechtes (ZGB Art. 80 bis 89) möglichst rasch zu unterbreiten. Diese Revision sollte die Organbestellung, die Betriebsfüh- rung, die Vermögensverwaltung, die Haftung, die Kontrolle und die Aufsicht umfassen. Texte de la motion du 21 septembre 1983 Le Conseil fédéral est invité à soumettre au Parlement un projet de révision du droit des fondations (art. 80 à 89 du Code civil) dans les plus brefs délais. Cette révision devra préciser la composition des organes, la structure de la direction, l'administration du capital, la res- ponsabilité, le contrôle et la surveillance. Mitunterzeichner - Cosignataires: (Affolter), Ammann- St. Gallen, Bäumlin, Bircher, Borei, Braunschweig, Bundi, Chopard, Deneys, Eggenberg-Thun, Euler, (Ganz), Hub- acher, Jaggi, Leuenberger, Mauch, (Meier Werner), (Merz), (Morel), Morf, Nauer, Neukomm, Ott, Riesen-Freiburg, Rob- biani, Rubi, Ruffy, Schmid, Stappung, (Stich), Uchtenhagen, Vannay, Wagner, Zehnder (34) Schriftliche Begründung - Développement par écrit Die heute gültigen, äusserst knappen Bestimmungen über das Stiftungsrecht in den Artikeln 80 bis 89 des Zivilgesetz- buches stammen aus dem Jahre 1907 und wurden zum Teil noch im vorausgehenden Jahrhundert erarbeitet. Sie sind in vielfacher Hinsicht überholt. Damals ging es vor allem darum, gestiftetes, also geschenktes Vermögen zu verwal- ten und dem Willen des Stifters gemäss zu verbrauchen. Heute aber wird die Rechtsform der Stiftung vielfach gebraucht für wirtschaftlich geführte Betriebe des Sozialwe- sens mit erheblichen Umsätzen, wie zum Beispiel Kurhäu- ser, Spitäler und Ferienheime sowie Eingliederungsstätten und Behindertenwerkstätten, aber auch Dachorganisatio- nen der Sozialhilfe wie Pro Juventute und Pro Senectute. Einerseits liegen oft in alten Stiftungen grosse Vermögen brach und erfüllen ihre Zweckbestimmung nicht, anderer- seits werden kaufmännische Unternehmungen in Stiftungs- form geführt, ohne ausreichende rechtliche Bestimmungen. Im ZGB fehlen die nötigen Regeln, so dass oft analoge Bestimmungen des Vereins- und des Genossenschafts- oder gar des Aktienrechts herangezogen werden müssen, was offensichtlich nicht befriedigend ist. Es fehlen vor allem Bestimmungen über die Betriebsführung und über die Haf- tung der Organe sowie über die Nachschusspflicht der Gründer solcher Stiftungen im Falle eines Betriebsdefizites. Problematisch ist auch die meist übliche Selbstergänzung der Stiftungsräte. Ungenügend ist recht oft auch die Stif- tungsaufsicht. Ergänzende Sonderbestimmungen in den Artikeln 331 ff. des Obligationenrechtes gelten lediglich für die dem Stiftungsrecht unterstellten Pensionskassen, nicht aber für die übrigen Stiftungen. Schon in meiner Motion vom 6. Oktober 1977 über die Stiftungsaufsicht habe ich auf arge Missbräuche im Stif- tungsrecht aufmerksam gemacht, ohne dass bis heute gene- rell Abhilfe geschaffen wurde. Ich bitte deshalb den Bundes- rat, diese Motion entgegenzunehmen und danke Ihnen, meine Damen und Herren Ratsmitglieder, im voraus für die Überweisung der Motion. Schriftliche Stellungnahme des Bundesrates Rapport écrit du Conseil fédéral Im Jahre 1979 reichte Herr Nationalrat Eggli eine Motion ein, die eine Ausdehnung der Aufsicht des Gemeinwesens über die Stiftungen verlangte («Amtliches Bulletin N1979 S. 275 f.). Diese Motion wurde auf Antrag des Bundesrates als Postulat überwiesen. Im Geschäftsbericht 1979 (Departe- ment des Innern, S. 97) hielt der Bundesrat fest, dass das Bundesgericht eine Verfügung des EDI geschützt habe, die einer Stiftung den miiäsbräuchlichen Hinweis auf die Stif- tungsaufsicht des Bundes untersagte. Zudem seien die kan- tonalen Justizdirektoran auf die Notwendigkeit aufmerksam gemacht worden, öffentliche Geldsammlungen besser zu überwachen. Beides ermögliche, in Zukunft auch gegen eine Verwaltungstätigkeit des Stiftungsrates wirksam einzu- schreiten, die mit dem Zweck der Stiftung unvereinbar sei. Das Postulat wurde infolgedessen als erfüllt abgeschrieben. Heute fordert Herr Nationalrat Eggli eine Totalrevision des Stiftungsrechtes (Art. 80 bis 89 ZGB). Obwohl die weitaus meisten Stiftungen einwandfrei ihren Zweck erfüllen, ist nicht zu bestreiten, dass im Bereich der Stiftungen gelegentlich Missständevorkommen. Diese beru- hen aber zum grossen Teil nicht auf rechtlichen, sondern auf faktischen Unzulänglichkeiten der Stiftungsaufsicht, die nicht immer befriedigend organisiert ist. Diese Mängel kön- nen deshalb nicht einfach mit einer Revision des Zivilgesetz- buches beseitigt werden. Soweit es sich auch um gesetzge- berische Probleme handelt, ist zu berücksichtigen, dass der Gesetzgeber das Institut der Stiftung bewusst für die Errei- chung verschiedener, auch wirtschaftlicher Zwecke zur Ver- fügung gestellt hat. Die Flexibilität muss erhalten bleiben, damit den unterschiedlichen Bedürfnissen der in unserem Land sehr zahlreichen Stiftungen und der wirtschaftlichen Entwicklung Rechnung getragen werden kann. Am 1. Januar 1985 wird das Bundesgesetz über die berufli- che Alters-, Hinterlassenen- und Invalidenvorsorge (BVG) in Kraft treten. Dies hat eine Revision von Artikel 89bis ZGB zur Folge. Danach finden die Bestimmungen des BVG über die Verantwortlichkeit, die Kontrolle, die Aufsicht und die Rechtspflege, auf alle Vorsorgestiftungen - unabhängig davon, ob sie dem Obligatorium unterstehen oder nicht - Anwendung. Es scheint deshalb nicht tunlich, im jetzigen Zeitpunkt- also bevor Erfahrungen übor die Auswirkungen des BVG auf das Stiftungswesen vorliegen - eine Revision des Stiftungsrech- tes einzuleiten. Das Inkrafttreten des BVG dürfte die Kan- tone und Gemeinden veranlassen, ihre Stiftungsaufsicht generell zu überprüfen und nötigenfalls effizienter zu gestal- ten. Der Bundesrat ist aber bereit, in einem späteren Zeit- punkt zu prüfen, ob und allenfalls mit welchen gesetzgeberi- schen Mitteln Missständen begegnet werden kann. Schliesslich ist darauf hinzuweisen, dass die Aufnahmefä- higkeit der Verwaltung, des Bundesrates wie auch des Par- lamentes beschränkt ist. Die Departemente sind gezwun- gen, auf mehrere Richtliniengeschäfte zu verzichten und das Legislaturprogramm auf die vorhandenen Kapazitäten auszurichten. Unter diesen Umständen hält es der Bundes- rat für angezeigt, sich bei der Entgegennahme neuer Auf- träge, deren sachliche und zeitliche Dringlichkeit nicht zwei- felsfrei nachgewiesen ist, grössere Zurückhaltung aufzuer- legen. Der Vorstoss von Nationalrat Eggli kann somit nur in der unverbindlichen Form des Postulates entgegengenom- men werden.</w:t>
      </w:r>
    </w:p>
    <w:p>
      <w:r>
        <w:t>Schweizerisches Bundesarchiv, Digitale Amtsdruckschriften Archives fédérales suisses, Publications officielles numérisées Archivio federale svizzero, Pubblicazioni ufficiali digitali Motion Ruffy Gewässerschutz Motion Ruffy Protection des eaux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83.486 Numéro d'objet Numero dell'oggetto Datum 16.12.1983 - 08:00 Date Data Seite 1846-1847 Page Pagina Ref. No</w:t>
      </w:r>
    </w:p>
    <w:p>
      <w:r>
        <w:rPr>
          <w:b/>
        </w:rPr>
        <w:t>E. 20</w:t>
      </w:r>
    </w:p>
    <w:p>
      <w:r>
        <w:t>012 078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