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83.458 vom 19. September 1983</w:t>
      </w:r>
    </w:p>
    <w:p>
      <w:r>
        <w:t>Bundesverwaltung, 1983-09-19, DE</w:t>
      </w:r>
    </w:p>
    <w:p>
      <w:r>
        <w:rPr>
          <w:b/>
        </w:rPr>
        <w:t xml:space="preserve">Quelle: </w:t>
      </w:r>
      <w:r>
        <w:t>https://mcp.opencaselaw.ch/entscheid/ch_vb_83.458</w:t>
      </w:r>
    </w:p>
    <w:p>
      <w:r>
        <w:t>FR: CH_VB 83.458 du 19 septembre 1983</w:t>
      </w:r>
    </w:p>
    <w:p>
      <w:r>
        <w:t>IT: CH_VB 83.458 del 19 settembre 1983</w:t>
      </w:r>
    </w:p>
    <w:p>
      <w:pPr>
        <w:pStyle w:val="Heading2"/>
      </w:pPr>
      <w:r>
        <w:t>Erwägungen</w:t>
      </w:r>
    </w:p>
    <w:p>
      <w:r>
        <w:rPr>
          <w:b/>
        </w:rPr>
        <w:t>E. 19</w:t>
      </w:r>
    </w:p>
    <w:p>
      <w:r>
        <w:t>septembre 1983 Bundesrat Egli: Nachdem wir ohnehin an der Revision des Krankenversicherungsgesetzes sind und die Frage, die Sie aufgeworfen haben, von der Kommission noch nicht behan- delt worden ist, sind wir bereit, das Postulat entgegenzu- nehmen. Präsident: Der Bundesrat ist bereit, das Postulat entgegen- zunehmen. Überwiesen - Transmis #ST# 83.525 Interpellation Landolt Methadonkuren. Pflichtleistung der Krankenkassen Cures de méthadone. Remboursement par les caisses-maladie Wortlaut der Interpellation vom 23. Juni 1983 Gemäss Auskunft des Chefs des Eidgenössischen Departe- mentes des Innern ist die Behandlung Heroinsüchtiger mit der Ersatzchemikalie Methadon bei den Fachleuten umstrit- ten und darum sogar die kurzfristige Abgabe dieser Ersatz- droge keine Pflichtleistung der Krankenkassen. Ich bitte den Bundesrat um Auskunft auf folgende Fragen: 1. Wer bestimmt über die «unbestrittenen Behandlungsme- thoden» zuhanden der Krankenkassen? 2. In welchen Fällen sind die Krankenkassen berechtigt, Behandlungen abzulehnen, wenn die Fachleute unter- schiedlicher Meinung über den Wert der Therapie sind? 3. Ist der Bundesrat nicht auch der Ansicht, dass die kurz- öder mittelfristige Behandlung mit der Ersatzdroge Metha- don für entziehungswillige Drogensüchtige vom sozialpoliti- schen Standpunkt aus sowohl eine kostengünstige wie not- wendige Pflichtleistung der Krankenkassen sein sollte? Texte de l'interpellation du 23 juin 1983 Selon une information donnée par le chef du Département fédéral de l'intérieur, le traitement des héroïnomanes par substitution de méthadone fait l'objet de controverses chez les experts. Pour cette raison, l'administration à court terme de ce produit ne donne lieu à aucune prestation obligatoire de la part des caisses-maladie. Je prie le Conseil fédéral de répondre aux questions sui- vantes: 1. Qui détermine, à l'intention des caisses-maladie, les «méthodes de traitement ne prêtant pas à controverse»? 2. Dans quel cas les caisses-maladie sont-elles autorisées à refuser le remboursement de frais de traitement lorsque les spécialistes ont des avis divergents sur la valeur de ce traitement? 3. Le Conseil fédéral n'estime-t-il pas que le traiterrent à court ou moyen terme par la méthadone des toxicomanes désireux d'abandonner la drogue est relativement bon marché est qu'il serait socialement désirable qu'il fasse l'objet d'une prestation obligatoire des caisses-maladie? Mitunterzeichner - Cosignataires: Blunschy, Bürer-Walen- stadt, Dirren, Früh, Gehler, Günter, Jung, Kopp, Kühne, Neukomm, Scherer, Segmüller, Uchtenhagen (13) Schriftliche Begründung - Développement par écrit Einige Dozenten der psychiatrischen Universitätskliniken sind der Ansicht, dass Methadon mit Erfolg therapeutisch eingesetzt werden kann. Andere Fachspezialisten verneinen jede therapeutische Wirksamkeit dieser Chemikalie. Anscheinend gehen die Meinungen pro und kontra Metha- donkuren mit gleichzeitigen Rehabilitationsversuchen aus- einander. Wer entscheidet bei solchen umstrittenen thera- peutischen Anwendungen von Medikamenten über die Frage, ob das Heilmittel für die anerkannten Krankenkassen eine Pflichtleistung sei, oder «nichtpflichtig» ist? Methadon ist als Substanz wie auch in Tablettenform in der Spezialitätenliste und in der Arzneimittelliste mit Tarif, die von der schweizerischen Arzneimittelkommission geneh- migt werden, aufgeführt. Die Krankenkassen im Kanton Genf übernehmen zu ihren Lasten sogar die Kosten von speziellen Urinanalysen von Drogensüchtigen in einem vom Kanton bewilligten Methadonprogramm. In den 320 gesamtschweizerischen therapeutischen Entzie- hungsplätzen können zur Entziehungskur nur ein Teil der 750 bis 1000 Entziehungswilligen von den 10000 Heroin- süchtigen aufgenommen werden. Die anderen sind gezwun- gen, zwischenzeitlich mit ihrer Sucht zu überleben. Als therapeutisch umstrittene Behandlung steht die Ersatz- abgabe von Methadon zur Verfügung. Diese Behandlung bewahrt den Süchtigen vor Verwahrlosung, macht ihn erwerbsfähig und verhindert die gefürchtete Beschaffungs- kriminalität in den allermeisten Fällen solange, bis ihm die Möglichkeit gegeben ist, in eine Heilanstalt einzutreten. Die täglichen Behandlungskosten einer Methadonkur betra- gen gemäss Vereinbarung mit den Krankenkassen 4 Fran- ken. Wenn diese Kosten der psychischen Belastung und der Gefahr zur Beschaffungskriminalität eines Heroinsüchtigen gegenüber gestellt werden, scheint es aus sozialpolitischen Gründen richtig, dass die Kassen die streng kontrollierte Behandlung Entziehungswilliger mit Methadon über- nehmen. Schriftliche Stellungnahme des Bundesrates Rapport écrit du Conseil fédéral 1. Der Wirkstoff Methadon istalsAnalgetikum unbestritten; er ist auch in Präparaten der Spezialitätenliste enthalten. Zudem figuriert Methadon als kassenzulässige Grundsub- stanz in der Arzneimittelliste. Fraglich ist jedoch, ob Metha- don als Ersatzdroge für die Behandlung von Drogensüchti- gen geeignet und von den Krankenkassen zu übernehmen sei. 2. Betäubungsmittel wie Methadon werden an Drogensüch- tige in hohen Dosen abgegeben. Daher bedarf eine solche Verabreichung von Methadon gemäss Bundesgesetz über die Betäubungsmittel (Art. 15a Abs. 5) einer Bewilligung der zuständigen kantonalen Behörde. Wie der Interpellant zutreffend erwähnt, sind sich die Fachleute bisher noch nicht einig über die Verwendung von Methadon als Ersatz- droge. So verwundert es nicht, dass auch die Meinungen hierüber in der eidgenössischen Betäubungsmittelkommis- sion vorderhand kontrovers geblieben sind. 3. In Kenntnis der geschilderten Verhältnisse konnte sich die eidgenössische Fachkommission für allgemeine Lei- stungen der Krankenversicherung, welche zuhanden des Departementes des Innern (EDI) wissenschaftlich umstrit- tene Therapien zu begutachten und Pflichtleistungen abzu- grenzen hat (vgl. Art. 21 Abs. 1 der Verordnung III über die Krankenversicherung), bis jetzt zu keiner positiven Stellung- nahme hinsichtlich Methadonkuren für Drogensüchtige (von den Fachleuten als «Methadonprogramm» bezeichnet) durchringen. Bei diesen Kuren handelt es sich nicht so sehr um eine kurz- oder mittelfristige, sondern in der Regel um eine längerfristige Behandlung, die sich oft über Jahre erstrecken kann. Diese Behandlung wird von stützenden Massnahmen (Psychotherapie, periodische Urinkontrollen) begleitet. Daraus ergeben sich im Einzelfall beträchtliche Kosten, und der therapeutische Erfolg ist nicht leicht abschätzbar. So stellen Methadonkuren heute jedenfalls keine Pflichtleistung der Krankenkassen dar. Es bleibt natür- lich den Krankenkassen freigestellt, in den ihnen geeignet scheinenden Fällen freiwillige Beiträge an die Behandlung von Drogensüchtigen mit Methadon zu leisten. In diesem</w:t>
      </w:r>
    </w:p>
    <w:p>
      <w:r>
        <w:t>Schweizerisches Bundesarchiv, Digitale Amtsdruckschriften Archives fédérales suisses, Publications officielles numérisées Archivio federale svizzero, Pubblicazioni ufficiali digitali Postulat Mascarin Krankenkassenfusionen. Rechte der Versicherten Postulat Mascarin Fusions de caisses-maladie. Droits des assurés In Amtliches Bulletin der Bundesversammlung Dans Bulletin officiel de l'Assemblée fédérale In Bollettino ufficiale dell'Assemblea federale Jahr 1983 Année Anno Band IV Volume Volume Session Herbstsession Session Session d'automne Sessione Sessione autunnale Rat Nationalrat Conseil Conseil national Consiglio Consiglio nazionale Sitzung 01 Séance Seduta Geschäftsnummer 83.458 Numéro d'objet Numero dell'oggetto Datum 19.09.1983 - 15:30 Date Data Seite 1119-1120 Page Pagina Ref. No</w:t>
      </w:r>
    </w:p>
    <w:p>
      <w:r>
        <w:rPr>
          <w:b/>
        </w:rPr>
        <w:t>E. 20</w:t>
      </w:r>
    </w:p>
    <w:p>
      <w:r>
        <w:t>011 756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