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83.450 vom 11. März 1985</w:t>
      </w:r>
    </w:p>
    <w:p>
      <w:r>
        <w:t>Bundesverwaltung, 1985-03-11, DE</w:t>
      </w:r>
    </w:p>
    <w:p>
      <w:r>
        <w:rPr>
          <w:b/>
        </w:rPr>
        <w:t xml:space="preserve">Quelle: </w:t>
      </w:r>
      <w:r>
        <w:t>https://mcp.opencaselaw.ch/entscheid/ch_vb_83.450</w:t>
      </w:r>
    </w:p>
    <w:p>
      <w:r>
        <w:t>FR: CH_VB 83.450 du 11 mars 1985</w:t>
      </w:r>
    </w:p>
    <w:p>
      <w:r>
        <w:t>IT: CH_VB 83.450 del 11 marzo 1985</w:t>
      </w:r>
    </w:p>
    <w:p>
      <w:pPr>
        <w:pStyle w:val="Heading2"/>
      </w:pPr>
      <w:r>
        <w:t>Erwägungen</w:t>
      </w:r>
    </w:p>
    <w:p>
      <w:r>
        <w:rPr>
          <w:b/>
        </w:rPr>
        <w:t>E. 11</w:t>
      </w:r>
    </w:p>
    <w:p>
      <w:r>
        <w:t>mars 1985 auf Beginn des Schuljahres 1985/86 zur Verfügung stehen kann. Die Lehrmittel für den Informatik-Grundkurs sind so konzipiert, dass sie auch zur Lehrerausbildung Verwendung finden können. Ab Anfang Mai dieses Jahres werden über 1500 Lehrkräfte mit dem Einsatz des Medienverbundpaketes vertraut gemacht. Anschliessend wird dezentral die Lehrer- schulung, soweit sie nicht schon 1984 an Berufsschulen, höheren technischen Lehranstalten öder Kursen des Schweizerischen Instituts für Berufspädagogik erfolgte, durchgeführt. Spätestens auf Beginn des kommenden Wintersemesters 1985/86 wird somit die Informatik-Grundausbildung auf brei- ter Front und in allen drei Landesteilen aufgenommen wer- den können. Die Fachlehrerausbildung, die hier im Zentrum des Vorstosses Ihrer Wirtschaftskommission steht, ist erfreulicherweise bereits intensiv vorangetrieben worden. Wir werden sie aber weiterziehen. Am Institut für Berufs- pädagogik hat ein Dozent für Informatik seine Tätigkeit aufgenommen, so dass nun sowohl die angehenden Berufs- schullehrer der allgemeinbildenden als auch der berufs- kundlichen Fächer mit der neuen Materie vertraut gemacht werden. Wir werden die Wirtschaftskommission, die sich hier verdienstvoll um die Weiterführung all dieser Anstren- gungen kümmert und bemüht, in ihren Anstrengungen unterstützen, so wie sie uns unterstützt. Überwiesen - Transmis An den Ständerat - Au Conseil des Etats #ST# 83.450 Motion Zehnder Temporärarbeit. Gesamtarbeitsverträge Conventions collectives de travail. Application au travail temporaire Wortlaut der Motion vom 8. Juni 1983 Der Bundesrat wird eingeladen, im Arbeitsvermittlungsge- setz die Anwendbarkeit aller traditionellen (auch der nicht- allgemeinverbindlichen) Gesamtarbeitsverträge dergestalt zwingend auszudehnen, dass deren normative (individuelle) und gemischt-schuldrechtliche (kollektive) Bestimmungen in allen unter den Geltungsbereich fallenden Betrieben direkte Wirkung unter den Beteiligten entfalten. Sie sollen dort, wo traditionelle Gesamtarbeitsverträge bestehen, deren Bestimmung auch auf Arbeitnehmer zutreffen, die aus anderen Betrieben ausgeliehen werden, insbesondere Tem- porärarbeitnehmer, anwendbar sein. Texte de la motion du 8 juin 1983 Le Conseil fédéral est chargé d'insérer, dans là loi sur le service de l'emploi, une disposition qui étende de manière imperative le champ d'application de toutes les conventions collectives de travail traditionnelles (également de celles qui ne sont pas de portée générale), de telle sorte que leurs clauses normatives (individuelles) et semi-normatives (col- lectives) produisent un effet direct sur les rapports entre les partenaires concernés dans toutes les entreprises qui tom- bent sous le coup de ladite loi. Ces clauses doivent être applicables dans les cas où il existe des conventions collec- tives de travail traditionnelles qui visent également les tra- vailleurs fournis par d'autres entreprises, notamment à titre temporaire. Mitunterzeichner - Cosignataires: [Affolter], Ammann- St. Gallen, [Baechtold], Bäumlin, Bircher, Borei, Bratschi, Braunschweig, Chopard, Christinat, Deneys, Eggenberg- Thun, Eggli-Winterthur, Euler, [Ganz], Hubacher, Jaggi, Leuenberger Moritz, Longet, Mauch, [Meier Werner], Mei- zoz, [Merz, Morel], Mort, [Muheim], [Müller-Bern], Nauer, Neukomm, Ott, Reimann, Renschler, Robbiani, [Rothen], Rubi, Ruffy, [Schmid], Stappung, Uchtenhagen, Vannay, Wagner, [Ziegler-Genf] (42) Schriftliche Begründung - Développement par écrit In materieller Hinsicht wird heute das Temporärarbeitsver- hältnis nicht speziell geregelt. Die Gerichtspraxis zeigt, dass Temporärarbeitnehmer in der grossen Regel schlechter gestellt sind als die regulär Beschäftigten. Sie verunsichern deshalb dort, wo Gesamtarbeitsverträge bestehen, die Stammbelegschaften, verschärfen die Konkurrenzsituation unter den Arbeitnehmern und machen den Arbeitsmarkt unübersichtlich. Mittels Temporäreinsätzen werden sehr oft Preise gedrückt und damit auch die Konkurrenzlage unter den Unternehmern angespannt. Die Missbräuche mit Tem- porärarbeitnehmern verhindern schliesslich vernünftige Lösungen unter den Sozialpartnern zur Regelung der Teil- zeitarbeit. Die Temporärfirmen sind in ihrer grossen Mehrheit nicht organisierbar. Zudem sagen einige wenige von sich, sie seien seriös und kontrollierten den Temporärarbeitsmarkt. Gleichwohl kommt es vor, dass solche im SVUTA organi- sierte Firmen sich an nicht organisierten, sogenannt «schwarzen Schafen» beteiligen. Kollektiwerträge mit Tem- porärfirmen könnten aber in der Praxis nicht effizient und nicht wie Gesamtarbeitsverträge durchgesetzt werden. Auch der durch eine paritätische Kommission (Arbeitgeber/Arbeit- nehmer) des Schweizerischen Kaufmännischen Verbandes - selber Temporärverleiher- propagierte Vertrag, der knapp 1000 Menschen betrifft, hat nichts anderes gezeigt. So kom- men Temporärfirmen für keine der dem Schweizerischen Gewerkschaftsbund angeschlossenen Gewerkschaften als Vertragspartner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