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83.429 vom 21. März 1984</w:t>
      </w:r>
    </w:p>
    <w:p>
      <w:r>
        <w:t>Bundesverwaltung, 1984-03-21, DE</w:t>
      </w:r>
    </w:p>
    <w:p>
      <w:r>
        <w:rPr>
          <w:b/>
        </w:rPr>
        <w:t xml:space="preserve">Quelle: </w:t>
      </w:r>
      <w:r>
        <w:t>https://mcp.opencaselaw.ch/entscheid/ch_vb_83.429</w:t>
      </w:r>
    </w:p>
    <w:p>
      <w:r>
        <w:t>FR: CH_VB 83.429 du 21 mars 1984</w:t>
      </w:r>
    </w:p>
    <w:p>
      <w:r>
        <w:t>IT: CH_VB 83.429 del 21 marzo 1984</w:t>
      </w:r>
    </w:p>
    <w:p>
      <w:pPr>
        <w:pStyle w:val="Heading2"/>
      </w:pPr>
      <w:r>
        <w:t>Erwägungen</w:t>
      </w:r>
    </w:p>
    <w:p>
      <w:r>
        <w:rPr>
          <w:b/>
        </w:rPr>
        <w:t>E. 21</w:t>
      </w:r>
    </w:p>
    <w:p>
      <w:r>
        <w:t>März 1984 N 317 Arbeitslosenversicherungsgesetz. Persönliche Vorstösse Was geschieht mit denjenigen Kunden, die dummerweise im Gebiet der Stadt Basel wohnen, aber vielleicht im Gebiet des Kantons Baselland einkaufen, wo diese Regelung nicht gilt? Sie sehen, es gibt hier etliche Probleme. Wir haben das Fluor aber nicht im Kochsalz, sondern vor allem auch in der Zahnpasta. Sie kennen die Reklame: je mehr Fluor drin ist, desto besser die Zahnpasta. Was für mich das Gefährliche ist: es gibt immer mehr Zahnpasten, die in ihrem Aussehen und ihrem Geschmack gar nicht mehr einer Zahnpasta entsprechen, sondern vielmehr einer Schleckerei gleichen. Es besteht nun die leidige Tatsache, dass die Kinder dann nicht mehr geneigt sind, die Zahnpasta auszuspucken, sondern vermehrt schlucken. Und diese Zahnpasta enthält viel Fluor. Die Kinder bekommen auch vielerorts in den Schulen die Zähne mit dem speziellen Fluorgel geputzt, der dann nochmals eine sehr stark erhöhte Fluorkonzentration enthält. Dieser Fluorgel wird vielerorts appliziert, ohne dass man die Eltern fragt (was man noch diskutieren kann) oder-was schlimmer ist-ohne dass man die Eltern orientiert. Es gibt auch viele gewissenhafte Eltern, die den Kindern immer noch die Fluo.rtabletten geben, die man vor einigen Jahren für alle empfohlen hatte. Wenn Sie das nun sehen: All überall ist Fluor, und offen- sichtlich besteht die Gefahr, dass es nun Gruppen gibt, die einfach zuviel bekommen. Fluor ist aber an und für sich kein harmloser Stoff. Das wissen all diejenigen, die die Fricktal- Probleme, all diejenigen, die die Alusuisse-Probleme im Wallis kennen: Fluor kann eben auch ein Gift sein. Bei uns in der Anästhesie verhält es sich zum Beispiel so, dass eine ganze Reihe neuer Anästhesiegase entwickelt wurden, nur weil die alten im Körper Fluor abgespalten haben und dies zu Nierenschädigungen führte. Ich will den Teufel nicht an die Wand malen. Aber es scheint mir klar, dass man mit der erhöhten Fluoridierung des Kochsalzes Gefahr läuft, dass Randgruppen plötzlich gesundheitsschädigende Dosen an Fluor bekommen können. Ich möchte den Bundesrat daher dringend ersuchen, die Auswirkungen der neuen Massnahme kontrollieren zu las- sen. Zu dieser Kontrolle gehört, dass man stichprobenweise diejenigen Bevölkerungskreise untersucht, die gefährdet sein könnten. Um Ihnen nur ein Beispiel zu nennen: dazu gehören ganz sicher die schwangeren Frauen mit den ungeborenen Kin- dern. Da sollte man sich nun wirklich vergewissern, ob die Fluorkonzentrationen in dem Bereich liegen, den man für harmlos hält. Ich möchte den Bundesrat dringend ersuchen, dass zu diesem Teil des Postulates ein Bericht erstellt wird über die Auswirkungen, und es genügt nicht, wenn man sich auf frühere Berichte abstützt, die unter anderen Bedingungen verfasst wurden. Normalerweise verlangt man ja das Umge- kehrte, dass zuerst der Beweis bis ins letzte Detail angetre- ten wird, bevor eine so eingreifende Massnahme geschieht. Hier sind wir nun nolens volens einfach damit zufrieden, dass man das Problem wenigstens hinterher untersucht. Ich darf darauf hinweisen, dass der Nationalfonds alle mögli- chen medizinischen Untersuchungen unterstützt. Wir haben es uns leisten können, Herr Bundesrat, für drei oder vier Millionen zu untersuchen, woher der Herzinfarkt kommt; das war wahrscheinlich die tausendunderste Studie über dieses Thema, nachdem die Amerikaner 1948 fast dieselben Studien in Framingham schon gemacht haben. Es war sicher sehr lehrreich für die Leute, die dabei mitgemacht haben; aber herausgekommem ist überhaupt nichts Neues. Jetzt sollten wir in einem Bereich, wo ein Gesundheitspro- blem wirklich nicht beantwortet ist, uns wenigstens die Mühe nehmen, etwas Geld zu investieren, um eine Untersu- chung bei Risikogruppen zu unternehmen. Ich möchte Sie bitten, diesen Teil des Postulates entgegen- zunehmen. Bundesrat Egli: Es mag unbestritten sein - Herr Günter -, dass die Anliegen, die zu Ihrem Postulat führten, berechtigt sind. Aber wie wir Ihnen bereits in der schriftlichen Antwort dargelegt haben, betreffen sie samt und sonders die kanto- nale Hoheit. Wir haben also keine Möglichkeit, auf diesem Gebiet tätig zu werden. Sie müssen das einsehen! Das Höchste, was wir tun können, ist, dass wir die Konferenz der kantonalen Sanitätsdirektoren auf das Problem auf- merksam machen. Aber direkt tätig werden in einem Gebiet, in dem die Kantone zuständig sind, können wir nicht. Le président: Le Conseil fédéral vous propose de rejeter le postulat et M. Günter de le maintenir. Abstimmung - Vote Für Überweisung des Postulates 29 Stimmen Dagegen 59 Stimmen #ST# 84.331 Dringliche Interpellation der sozialdemokratischen Fraktion Arbeitslosenversicherungsgesetz. Einführung Interpellation urgente du groupe socialiste Loi sur l'assurance-chômage. Introduction Wortlaut der Interpellation vom 6. März 1984 Die Einführung des neuen Arbeitslosenversicherungsgeset- zes löst bei den Arbeitnehmern, den Arbeitgebern und den Kantonen viel Kritik aus. Die Kritiken betreffen nicht nur die Härten des Gesetzes - es werden dadurch Entlassungen begünstigt-, sondern und vor allem auch die Art und Weise, wie die Bundesverwaltung den Vollzug geregelt hat. Die hauptsächlichsten Vorwürfe betreffen folgende Punkte: - administrative Schwerfälligkeiten und übertriebener Pa- pierkrieg; - langfädige Verfahren; - Übertragung einiger administrativer Aufgaben auf die Kantone; - zusätzliche Schwierigkeiten, die durch die gleichzeitige Einführung der Datenverarbeitung entstehen. All dies führt insbesondere dazu, dass die Entschädigungen mit sehr grosser Verzögerung ausbezahlt werden. Um diese Verzögerungen auszugleichen, leisten verschiedene Kan- tone Vorschüsse auf eigenes Risiko. Der Bundesrat wird gebeten anzugeben, welche Massnah- men er treffen will, damit diese Probleme rasch gelöst wer- den können. Ist er insbesondere bereit: a. zusätzliches Personal - eventuell nur für beschränkte Zeit-einzusetzen, damit die hängigen Fälle sehr kurzfristig erledigt werden können? b. unverzüglich die Stellungnahme der Kantone sowie der Arbeitnehmer- und Arbeitgeberverbände zu diesen Proble- men einzuholen? c. die Resultate dieser Konsultation auszuwerten und unverzüglich die erforderlichen Reformen durchzuführen? Texte de l'interpellation du 6 mars 1984 La mise en route de la nouvelle loi sur l'assurance-chômage provoque de nombreuses critiques de la part des travail- leurs, des employeurs et des cantons. Ces critiques ne concernent pas seulement les rigueurs de la loi, qui malheu- reusement favorisent un certain nombre de licenciements, mais aussi, voire surtout la manière dont l'administration fédérale a réglé l'application de la loi. Les principaux reproches concernent les points suivants: - lourdeurs administratives et paperasserie excessive; - lenteur des procédures; - report de certaines tâches administratives sur les can- tons;</w:t>
      </w:r>
    </w:p>
    <w:p>
      <w:r>
        <w:t>Schweizerisches Bundesarchiv, Digitale Amtsdruckschriften Archives fédérales suisses, Publications officielles numérisées Archivio federale svizzero, Pubblicazioni ufficiali digitali Postulat Günter Verstärkte Salzfluorierung Postulat Günter Augmentation du fluor dans le sel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12 Séance Seduta Geschäftsnummer 83.429 Numéro d'objet Numero dell'oggetto Datum 21.03.1984 - 08:00 Date Data Seite 315-317 Page Pagina Ref. No 20 012 270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