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83.351 vom 8. März 1983</w:t>
      </w:r>
    </w:p>
    <w:p>
      <w:r>
        <w:t>Bundesverwaltung, 1983-03-08, DE</w:t>
      </w:r>
    </w:p>
    <w:p>
      <w:r>
        <w:rPr>
          <w:b/>
        </w:rPr>
        <w:t xml:space="preserve">Quelle: </w:t>
      </w:r>
      <w:r>
        <w:t>https://mcp.opencaselaw.ch/entscheid/ch_vb_83.351</w:t>
      </w:r>
    </w:p>
    <w:p>
      <w:r>
        <w:t>FR: CH_VB 83.351 du 8 mars 1983</w:t>
      </w:r>
    </w:p>
    <w:p>
      <w:r>
        <w:t>IT: CH_VB 83.351 del 8 marzo 1983</w:t>
      </w:r>
    </w:p>
    <w:p>
      <w:pPr>
        <w:pStyle w:val="Heading2"/>
      </w:pPr>
      <w:r>
        <w:t>Erwägungen</w:t>
      </w:r>
    </w:p>
    <w:p>
      <w:r>
        <w:rPr>
          <w:b/>
        </w:rPr>
        <w:t>E. 20</w:t>
      </w:r>
    </w:p>
    <w:p>
      <w:r>
        <w:t>März 1985 N 641 Postulat (Biderbost)-Dirren Entlastung der Stauwerke in die Lücke treten könnte. Frag- lich ist freilich auch, ob die gemäss dieser Studie immer noch sehr hohen Gestehungskosten durch diese Verfügbar- keit im Winter oder durch andere Vorzüge aufgewogen werden. Die Sonnenenergie hat ja auch die hoch zu veran- schlagenden Eigenschaften, dass sie keine Entsorgungs- probleme und keinen Transport von Brennmaterial und Abfall kennt und keiner Sicherheitseinrichtung bedarf. 3. Auch die Nutzung des Holzes geniesst seit einiger Zeit wieder mehr die Gunst der Verbraucher. Neue Publikationen weisen insbesondere darauf hin, dass vor allem im ländli- chen Raum in der Nähe der Wälder dieser Energieträger seine Vorteile aufweist. 4. Bei den Alternativ-, besser Zusatzenergien ist die Zeit ebenfalls nicht stillgestanden, so dass sich eine neue Stand- ortbestimmung aufdrängt. Es ist sicher mit den bisherigen Untersuchungen anzuneh- men, dass keine dieser Energien geeignet ist, das schweize- rische Energieproblem zu lösen. Wenn aber Anstrengungen in all die genannten Richtungen unternommen werden, so ist eine gewisse wenigstens zeitweise Erleichterung der energiepolitischen Lage sicher. Gerade angesichts der Schwierigkeiten auf dem Nuklearsektor ist das nicht zu verachten. Die lokale Selbstversorgung durch kleine Einhei- ten hat auch einen hohen psychologischen Wert, der heute, wo auch das Energieproblem von der psychologischen Seite her stark belastet ist, nur positiv veranschlagt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