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83.309 vom 8. Juni 1983</w:t>
      </w:r>
    </w:p>
    <w:p>
      <w:r>
        <w:t>Bundesverwaltung, 1983-06-08, DE</w:t>
      </w:r>
    </w:p>
    <w:p>
      <w:r>
        <w:rPr>
          <w:b/>
        </w:rPr>
        <w:t xml:space="preserve">Quelle: </w:t>
      </w:r>
      <w:r>
        <w:t>https://mcp.opencaselaw.ch/entscheid/ch_vb_83.309</w:t>
      </w:r>
    </w:p>
    <w:p>
      <w:r>
        <w:t>FR: CH_VB 83.309 du 8 juin 1983</w:t>
      </w:r>
    </w:p>
    <w:p>
      <w:r>
        <w:t>IT: CH_VB 83.309 del 8 giugno 1983</w:t>
      </w:r>
    </w:p>
    <w:p>
      <w:pPr>
        <w:pStyle w:val="Heading2"/>
      </w:pPr>
      <w:r>
        <w:t>Erwägungen</w:t>
      </w:r>
    </w:p>
    <w:p>
      <w:r>
        <w:rPr>
          <w:b/>
        </w:rPr>
        <w:t>E. 8</w:t>
      </w:r>
    </w:p>
    <w:p>
      <w:r>
        <w:t>Juni 1983 208 Geschäftsbericht des Bundesrates dert werden, dann könnte ich zustimmen. Wenn es nämlich heissen würde: «Zu diesem Zweck hat er (der Bundesrat) der Bundesversammlung die notwendigen Rechtsgrundla- gen bereits unterbreitet und die erforderlichen Ersatzlösun- gen, insbesondere mit Huckepack-Eisenbahnverkehr, ge- schaffen.» Das wurde getan. Sie können die Motion einfach als eine Bestätigung und Anerkennung für den Bundesrat verstehen für das, was er bereits getan hat (Rechtsgrundla- gen, GVK und Huckepackverkehr), also dem entsprochen hat, was der Motionär will. Man kann natürlich die Motion auch so interpretieren. Aber der Bundesrat ist der Meinung, dass Motionen verbindliche Aufträge für ein künftiges Tätig- werden enthalten sollten; er könnte aber nicht mehr neu tätig werden dort, wo er das bereits - soweit es in seiner Kompetenz liegt - getan hat. Abstimmung - Vote Für die Überweisung der Motion 19 Stimmen Dagegen 3 Stimmen An den Nationalrat - Au Conseil national #ST# 83.021 Geschäftsbericht des Bundesrates, des Bundesgerichts und des Eidgenössischen Versicherungsgerichts 1982 Gestion du Conseil fédéral, du Tribunal fédéral et du Tribunal fédéral des assurances 1982 Fortsetzung - Suite Siehe Seite 193 hiervor - Voir page 193 ci-devant Verkehrs- und Energiewirtschaftsdepartement Département des transports, des communications et de l'énergie Frau Bührer, Berichterstatterin: Bei der Lektüre des Berich- tes über die Tätigkeit des Verkehrs- und Energiedeparte- mentes fällt die Vielfalt interessanter und brisanter Themen auf. Vieles ist im Fluss und grosse Aufgaben wurden und werden vorangetrieben. Mit der Botschaft über die Grundla- gen einer koordinierten Verkehrspolitik, die der Bundesrat Ende 1982 verabschiedet hat, wird die schrittweise Verwirk- lichung der Gesamtverkehrskonzeption eingeleitet. Wir ste- hen damit am Anfang eines steinigen Weges, und die Behandlung der Motion Muheim vorhin hat einige Ausblicke auf diesen steinigen Weg gestattet. Zahlreiche verkehrspla- nerische Studien wurden durchgeführt oder sind noch im Gange. Zu erinnern ist an die Probleme, die sich im Zusam- menhang mit der Erfassung der sozialen Kosten und des Nutzens des Verkehrs ergeben. Nicht zuletzt im Zusam- menhang mit der Überprüfung der Strassenrechnung ist offenbar geworden, dass über diese sogenannten externen Effekte des Verkehrs gesicherte methodische Grundlagen fehlen. Die Geschäftsprüfungskommission hat Kenntnis davon genommen, dass der Bundesrat gezielt vorgehen will und nicht gewillt ist, mit zahllosen Expertisen und Erhebungen die Schubladen zu füllen. Auf dem Sektor Radio und Fernsehen sind zahlreiche Ver- suche im Gange, so mit dem Abonnementsfernsehen und Videotext. Die neuen Formen der Kommunikation bieten auch einige Schwierigkeiten rechtlicher Natur. Insbeson- dere in bezug auf den Satellitenrundfunk sind die Rechts- grundlagen ungenügend. In absehbarer Zeit wird hier Abhilfe geschaffen werden. Die Koordination unter den Ämtern, auch sie wurde von der Geschäftsprüfungskommission diskutiert, ist zwar ein gene- relles Problem. Das EVED ist aber in besonderem Masse betroffen. Viele Fragen, speziell im Energiebereich, tangie- ren oft verschiedene Ämter. Als Beispiel möge der Pro- blemkreis «saurer Regen» dienen, mit dem sich die Bun- desämter für Forstwesen, Umweltschutz und Energiewirt- schaft befassen. Wir wurden unterrichtet, dass die Kontakte unter den Ämtern direkt, ohne Umweg über die Departe- mente, erfolgen und in der Regel problemlos funktionieren. Speziell grosses Interesse fand der Tätigkeitsbericht des Bundesamtes für Energiewirtschaft. Dabei standen einer- seits Fragen zur Kernenergie im Vordergrund (ich will hier nicht näher auf sie eintreten), andererseits solche zur Ener- giepolitik nach dem negativen Volksentscheid zum Energie- artikel. Es ist schwierig, die Ablehnung des Energieartikels zu interpretieren. Sie erfolgte ohne Zweifel von sehr gegen- sätzlichen Standorten aus. Unbestritten dürfte sein, dass unsere Auslandabhängigkeit so schnell wie möglich und so weit wie möglich zu verringern sei. Auch wenn durch den negativen Volksentscheid gewisse Möglichkeiten entfallen, wollen und dürfen wir die Hände nicht in den Schoss legen. Es wäre interessant, zu erfahren, welche energiepolitischen Massnahmen auch ohne neue Verfassungsgrundlagen möglich sind und was der Bundesrat in dieser Hinsicht vor- sieht. Hefti: Zum Abschnitt 2, Generalsekretariat, Radio und Fern- sehen: Gemäss der Konzession für Radio und Fernsehen hat das Departement von Amtes wegen zu prüfen, ob Sen- dungen die innere oder äussere Sicherheit des Bundes oder der Kantone, ihre verfassungsmässige Ordnung oder die völkerrechtlichen Beziehungen gefährden, und die erfor- derlichen Massnahmen zu treffen. Ich möchte den Departementsvorsteher anfragen, ob das Departement im Berichtsjahr in dieser Hinsicht tätig gewor- den ist. Bundesrat Schlumpf: Zur Frage von Ständerat Hefti: Diese Aufgabe obliegt dem Departement auch weiterhin. Das ist von der Tätigkeit der unabhängigen Beschwerdeinstanz ausgeklammert, wenn sie in Kraft tritt. Wir nehmen uns dem an, und wir würden intervenieren - im Jahre 1982 war das nicht nötig -, wenn Sendungen die innere oder äussere Sicherheit usw. gefährden könnten. Das müsste ex officio, ohne entsprechende Aufsichtsbeschwerde, vom Departe- ment getan werden. Zu den Fragen, die Frau Bührer aufgeworfen hat: Ich danke ihr für ihren Rapport über unser Departement zur Energie- politik. Wir hatten schon vor der Volksabstimmung von Ende Februar eine Prüfung - übrigens seinerzeit ein Wunsch der ständerätlichen Kommission - möglicher Mass- nahmen, gestützt auf den angestrebten Energieartikel, in die Wege geleitet; eine breit angelegte Prüfung, unter rechtlichen und wirtschaftlichen Gesichtspunkten, auch sol- chen der Nützlichkeit usw. Das bildet die Grundlage für die weiteren Arbeiten, mit denen sich insbesondere die Eidge- nössische Energiekommission unter dem Präsidium von Herrn Caccia und spezielle Arbeitsgruppen beschäftigen. Im wesentlichen - und dahin geht das Bestreben des Bun- desrates, der an seinen Perspektiven für die Energiepolitik festhält, also auch an den Thesen Sparen, Rationalisieren, Substituieren, Forschen, Vorsorgen - geht es um folgende Rechtsgrundlagen, die - wenn das Parlament zustimmt und gegebenenfalls der Souverän - in den Dienst einer solchen Energiepolitik gesk-llt werden können: Wir haben in der Bundesverfassung bereits zwei Artikel, welche im Elektrizi- tätsbereich Massnahmen möglich machen: einmal den eigentlichen Elektrizitätsverfassungsartikel, dann den Atom- artikel, der auch Elektrizität betrifft. Hier ist die Frage, was sinnvoll, was verhältnismässig ist, welche Massnahmen zum Beispiel auch im tarifarischen Bereich in Betracht fallen. Das ist in Prüfung. Es ist zu beachten, dass wir ja nicht dazu kommen dürfen, Energiepolitik nur abgestützt auf einen Träger, die Elektrizität, zu betreiben. Das wäre keine</w:t>
      </w:r>
    </w:p>
    <w:p>
      <w:r>
        <w:t>Schweizerisches Bundesarchiv, Digitale Amtsdruckschriften Archives fédérales suisses, Publications officielles numérisées Archivio federale svizzero, Pubblicazioni ufficiali digitali Motion Muheim Transitschwerverkehr im Kanton Uri Motion Muheim Transit des poids lourds dans le canton d'Uri In Amtliches Bulletin der Bundesversammlung Dans Bulletin officiel de l'Assemblée fédérale In Bollettino ufficiale dell'Assemblea federale Jahr 1983 Année Anno Band III Volume Volume Session Sommersession Session Session d'été Sessione Sessione estiva Rat Ständerat Conseil Conseil des Etats Consiglio Consiglio degli Stati Sitzung 03 Séance Seduta Geschäftsnummer 83.309 Numéro d'objet Numero dell'oggetto Datum 08.06.1983 - 08:00 Date Data Seite 205-208 Page Pagina Ref. No 20 011 683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