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83.263 vom 14. Dezember 1983</w:t>
      </w:r>
    </w:p>
    <w:p>
      <w:r>
        <w:t>Bundesverwaltung, 1983-12-14, DE</w:t>
      </w:r>
    </w:p>
    <w:p>
      <w:r>
        <w:rPr>
          <w:b/>
        </w:rPr>
        <w:t xml:space="preserve">Quelle: </w:t>
      </w:r>
      <w:r>
        <w:t>https://mcp.opencaselaw.ch/entscheid/ch_vb_83.263</w:t>
      </w:r>
    </w:p>
    <w:p>
      <w:r>
        <w:t>FR: CH_VB 83.263 du 14 décembre 1983</w:t>
      </w:r>
    </w:p>
    <w:p>
      <w:r>
        <w:t>IT: CH_VB 83.263 del 14 dicembre 1983</w:t>
      </w:r>
    </w:p>
    <w:p>
      <w:pPr>
        <w:pStyle w:val="Heading2"/>
      </w:pPr>
      <w:r>
        <w:t>Erwägungen</w:t>
      </w:r>
    </w:p>
    <w:p>
      <w:r>
        <w:rPr>
          <w:b/>
        </w:rPr>
        <w:t>E. 14</w:t>
      </w:r>
    </w:p>
    <w:p>
      <w:r>
        <w:t>décembre 1983 Proposition de la commission La commission des pétitions et de l'examen des constitu- tions cantonales propose de transmettre la pétition au Con- seil fédéral. Zustimmung - Adhésion 83.265 Nationalrat Flscher-Weinfelden. Aufhebung der Immunität M. Flscher-Weinfelden, conseiller national. Levée de l'immunité Herr Oester unterbreitet im Namen der Petitions- und Gewährleistungskommission den folgenden schriftlichen Bericht: 1. Das Untersuchungsrichteramt des Kantons Solothurn hatte gegen die Mitglieder der Solothurner Regierung wegen Verdachtes der Annahme von Geschenken (Art. 316 StGB) zu ermitteln. Dabei ging es um eine von der Kernkraft- werk Gösgen-Däniken AG bzw. ATEL offerierten Reise nach Spanien. Da auch Bundesrat Ritschard und Nationalrat Fischer-Weinfelden an dieser Reise teilnahmen, übermittelte das Untersuchungsrichteramt am 18. Juli 1983 zuständig- keitshalber die Aktenkopien an die Bundesanwaltschaft. Diese überwies am 23. August 1983 das Dossier an die eidgenössischen Räte zum Entscheid, ob die Immunität von Bundesrat Ritschard und von Nationalrat Fischer-Weinfel- den aufzuheben sei. Mit dem Tod von Bundesrat Ritschard wurde die Frage der Aufhebung seiner Immunität hinfällig. 2. Die Reise nach Spanien der Kernkraftwerk Gösgen-Däni- ken AG (KKG) - an welcher etwa 70 Personen teilnahmen - fand vom 11. bis 15. Mai 1983 statt. Die Kosten wurden von der KKG übernommen. National rat Fischer und seine Gattin nahmen an dieser Reise teil. 3. Die Petitions- und Gewährleistungskommission, welcher Begehren um Aufhebung der Immunität von Ratsmitglie- dern und Magistratspersonen gemäss Artikel 41 des Ratsre- glementes unterbreitet werden, hatte vorerst einmal die Frage zu prüfen, ob H. Fischer die Reise in seiner Eigen- schaft als National rat angetreten hat oder ob diese Reise nur seine berufliche Stellung betraf. Geht man nämlich davon aus, dass er auch in seiner Eigen- schaft als Behördemitglied gehandelt hat, dann ist Artikel 14 Absatz 1 des Verantwortlichkeitsgesetzes anwendbar: Danach ist die Strafverfolgung von Mitgliedern des National- und Ständerates wegen strafbarer Handlungen, die sich auf ihre amtliche Tätigkeit oder Stellung beziehen, nur mit Ermächtigung der eidgenössischen Räte zulässig. Besteht hingegen kein Zusammenhang zwischen der Reise nach Spanien und der amtlichen Tätigkeit von Nationalrat Fischer, so kommt das relativ aufwendige Ermächtigungs- verfahren für Straftaten mit Amtsbeziehung nicht zur Anwendung, sondern allenfalls Artikel 1 Absatz 1 des Garan- tiegesetzes. Danach kann während der Dauer der Bundes- versammlung gegen Ratsmitglieder eine polizeiliche oder gerichtliche Verfolgung wegen Verbrechen oder Vergehen, welche sich nicht auf ihre amtliche Stellung beziehen, nur mit ihrer schriftlichen Zustimmung oder derjenigen des Rates erfolgen, dem sie angehören. Die Kommission stellte nach Prüfung der Unterlagen fest, dass Nationalrat Fischer-Weinfelden in seiner Eigenschaft als Mitglied des Verwaltungsrates der Nordostschweizeri- schen Kraftwerke und als Vizepräsident0der Elektrizitäts- werke des Kantons Thurgau an der beanstandeten Reise teilgenommen habe. Eine Beziehung zwischen dieser Reise und seinem National- ratsmandat könne eindeutig ausgeschlossen werden, wofür auch die Zusammensetzung der Reiseteilnehmer spreche. Aus diesem Grund verneint die Kommission das Vorliegen einer Amtsbeziehung im Sinne von Artikel 14 Absatz 1 des Verantwortlichkeitsgesetzes. Sie hatte daher auch nicht mehr zu prüfen, ob eine strafbare Handlung vorliegt und eine Strafuntersuchung gegen Nationalrat Fischer geboten oder angezeigt sei. Antrag der Kommission Die Petitions- und Gewährleistungskommission beantragt, auf die Frage der Aufhebung der Immunität von Nationalrat Fischer-Weinfelden nicht einzutreten. Proposition de la commission La Commission des pétitions et de l'examen des constitu- tions cantonales propose de ne pas entrer en matière sur la demande de lever l'immunité de M. Fischer-Weinfelden, conseiller national. Zustimmung - Adhésion 83.266 Strafklagen gegen Bundesrat Friedrich. Aufhebung der Immunität Plaintes pénales contre M. Friedrich, conseiller fédéral. Levée de l'Immunité Herr Oester unterbreitet im Namen der Petitions- und Gewährleistungskommission den folgenden schriftlichen 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