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83.221 vom 23. August 1983</w:t>
      </w:r>
    </w:p>
    <w:p>
      <w:r>
        <w:t>Bundesverwaltung, 1983-08-23, DE</w:t>
      </w:r>
    </w:p>
    <w:p>
      <w:r>
        <w:rPr>
          <w:b/>
        </w:rPr>
        <w:t xml:space="preserve">Quelle: </w:t>
      </w:r>
      <w:r>
        <w:t>https://mcp.opencaselaw.ch/entscheid/ch_vb_83.221</w:t>
      </w:r>
    </w:p>
    <w:p>
      <w:r>
        <w:t>FR: CH_VB 83.221 du 23 août 1983</w:t>
      </w:r>
    </w:p>
    <w:p>
      <w:r>
        <w:t>IT: CH_VB 83.221 del 23 agosto 1983</w:t>
      </w:r>
    </w:p>
    <w:p>
      <w:pPr>
        <w:pStyle w:val="Heading2"/>
      </w:pPr>
      <w:r>
        <w:t>Erwägungen</w:t>
      </w:r>
    </w:p>
    <w:p>
      <w:r>
        <w:rPr>
          <w:b/>
        </w:rPr>
        <w:t>E. 1</w:t>
      </w:r>
    </w:p>
    <w:p>
      <w:r>
        <w:t>Texte de l'initiative</w:t>
      </w:r>
    </w:p>
    <w:p>
      <w:r>
        <w:rPr>
          <w:b/>
        </w:rPr>
        <w:t>E. 2</w:t>
      </w:r>
    </w:p>
    <w:p>
      <w:r>
        <w:t>Considérations juridiques 21 Comme on l'a déjà dit à la section 13, la suppression de la limitation im- posée à la déduction des primes d'assurance-maladie n'avait aucun rapport, lors de la révision de la LPC au 1er janvier 1971, avec la question du traite- ment en division privée ou semi-privée d'un établissement hospitalier; en effet, à cette époque, cette question ne se posait même pas, étant sans im- portance pratique. Elle n'est devenue actuelle que dans la seconde moitié 397</w:t>
      </w:r>
    </w:p>
    <w:p>
      <w:r>
        <w:t>des années septante. Certes, le TFA a souligné avec raison que le législateur avait voulu alors expressément autoriser une déduction illimitée des primes. Cependant, si la question de la déduction des primes avait été actuelle déjà à cette époque pour le traitement dans la division privée ou semi-privée d'un hôpital, elle aurait certainement été tranchée dans le sens des instructions administratives publiées depuis lors. Selon l'article 11 des dispositions transitoires de la constitution (est.), le but des PC, en tant qu'élément du premier pilier, est de couvrir, avec les rentes de l'AVS et de l'Ai, les besoins vitaux dans une mesure appropriée. Or, il est incompatible avec le principe de la couverture des besoins vitaux de financer des primes d'assurance pour le traitement dans la division privée ou semi-privée d'un hôpital. Un tel but - «maintenir de façon appropriée le niveau de vie anté- rieur» - appartient, selon l'article 34quater est., au domaine du deuxième pi- lier et non pas au premier. Bien entendu, le bénéficiaire de PC a toujours la possibilité d'étendre la protection d'assurance dont il désire bénéficier; mais il devra payer lui-même le supplément de primes qui en résultera. 22 La jurisprudence du TFA crée une inégalité de traitement: Le bénéficiaire de PC affilié à l'assurance-maladie obtient, par la prise en compte de ses primes à ladite assurance, le financement de son traitement en division pri- vée ou semi-privée d'un hôpital, tandis que celui qui n'y est pas affilié ne bénéficie que du remboursement de ses dépenses en division commune. 23 Signalons en outre que l'assurance-accidents obligatoire, l'Ai et aussi, dans une large mesure, l'assurance militaire ne prennent en charge que les frais du traitement en division commune. L'opinion publique ne comprendrait guère que l'on s'écarte de ce principe pour les PC, qui sont financées entiè- rement par les pouvoirs publics.</w:t>
      </w:r>
    </w:p>
    <w:p>
      <w:r>
        <w:rPr>
          <w:b/>
        </w:rPr>
        <w:t>E. 3</w:t>
      </w:r>
    </w:p>
    <w:p>
      <w:r>
        <w:t>Les conséquences financières Compte tenu de la situation financière de la Confédération et des cantons, la question des frais supplémentaires joue, elle aussi, un rôle non négli- geable (en 1982, les dépenses pour les PC se sont élevées au total à 543,7 mio. de fr. ; une part de 279 mio. de fr. a été supportée par la Confé- dération, le reste, soit 264,7 mio. de fr., par les cantons). Comme l'a mon- tré une enquête auprès d'un organe d'exécution cantonal qui a paru repré- sentatif, il faudrait prévoir d'ores et déjà, conformément à la jurisprudence du TFA, des dépenses supplémentaires de 15 à 20 millions par an pour toute la Suisse. Etant donné qu'après la publication de cette jurisprudence, un grand nombre des quelque 100 000 bénéficiaires de PC assurés contre la maladie étendraient certainement leur assurance-maladie - autant que cela 398</w:t>
      </w:r>
    </w:p>
    <w:p>
      <w:r>
        <w:t>leur sera encore possible - aux frais des pouvoirs publics, et que, de plus, les rentiers de l'AVS/AI qui ne touchent pas encore de PC à cause de la déduction limitée de leurs primes à l'assurance-maladie en obtiendraient désormais, il faudrait s'attendre, déjà à moyen terme, à une forte hausse du montant indiqué ci-dessus.</w:t>
      </w:r>
    </w:p>
    <w:p>
      <w:r>
        <w:rPr>
          <w:b/>
        </w:rPr>
        <w:t>E. 4</w:t>
      </w:r>
    </w:p>
    <w:p>
      <w:r>
        <w:t>Remarque finale La nouvelle teneur de la deuxième phrase de l'article 3, alinéa 4bls, LPC, telle qu'elle est proposée, vise à créer la base légale pour le maintien des règles actuelles sans aucune réduction des prestations. 28432 399</w:t>
      </w:r>
    </w:p>
    <w:p>
      <w:r>
        <w:t>Schweizerisches Bundesarchiv, Digitale Amtsdruckschriften Archives fédérales suisses, Publications officielles numérisées Archivio federale svizzero, Pubblicazioni ufficiali digitali Initiative parlementaire Loi fédérale sur les prestations complémentaires à l'assurance- vieillesse, survivants et invalidité. Modification Rapport de la Commission du Conseil des Etats du 26 mai 1983 In Bundesblatt Dans Feuille fédérale In Foglio federale Jahr 1983 Année Anno Band 3 Volume Volume Heft 33 Cahier Numero Geschäftsnummer 83.221 Numéro d'affaire Numero dell'oggetto Datum 23.08.1983 Date Data Seite 394-399 Page Pagina Ref. No 10 103 788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