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83.204 vom 7. Februar 1985</w:t>
      </w:r>
    </w:p>
    <w:p>
      <w:r>
        <w:t>Bundesverwaltung, 1985-02-07, DE</w:t>
      </w:r>
    </w:p>
    <w:p>
      <w:r>
        <w:rPr>
          <w:b/>
        </w:rPr>
        <w:t xml:space="preserve">Quelle: </w:t>
      </w:r>
      <w:r>
        <w:t>https://mcp.opencaselaw.ch/entscheid/ch_vb_83.204</w:t>
      </w:r>
    </w:p>
    <w:p>
      <w:r>
        <w:t>FR: CH_VB 83.204 du 7 février 1985</w:t>
      </w:r>
    </w:p>
    <w:p>
      <w:r>
        <w:t>IT: CH_VB 83.204 del 7 febbraio 1985</w:t>
      </w:r>
    </w:p>
    <w:p>
      <w:pPr>
        <w:pStyle w:val="Heading2"/>
      </w:pPr>
      <w:r>
        <w:t>Erwägungen</w:t>
      </w:r>
    </w:p>
    <w:p>
      <w:r>
        <w:rPr>
          <w:b/>
        </w:rPr>
        <w:t>E. 07</w:t>
      </w:r>
    </w:p>
    <w:p>
      <w:r>
        <w:t>Séance Seduta Geschäftsnummer 83.204 Numéro d'objet Numero dell'oggetto Datum 07.02.1985 - 15:00 Date Data Seite 208-210 Page Pagina Ref. No 20 013 152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7</w:t>
      </w:r>
    </w:p>
    <w:p>
      <w:r>
        <w:t>février 1985 Interventions parlementaires et catalogue de mesures», du 21 novembre 1984. Il est également invité à rendre compte des dispositions prises (dans le cadre du rapport demandé sur l'encouragement des transports publics). Antrag Schule (zur Standesinitiative SH) Überweisung von Punkt 2.1 (Tempo 100/80) und 2.2 (differenzierte Limiten für abgasarme Motorfahrzeuge) als Motion. Proposition Schule (concernant l'initiative SH) 2.1 (Vitesse 100/80) et 2.2 (autres vitesses pour les véhicules à gaz d'échappement réduits) Adopter ces deux points sous forme de motions. Präsident: Die Kommission beantragt, den Standesinitiati- ven teilweise - im Sinne des vorgeschlagenen Postulates - Folge zu geben. Herr Schule möchte hierzu eine Erklärung abgeben. Schule: Heute morgen haben Sie mit 103 zu 87 Stimmen ja zu Tempo 100 gesagt. Den Ausschlag dazu hat unsere Frak- tion gegeben, die in einer knappen Mehrheit eine differen- zierte Lösung befürwortet, eine Lösung, die 80/100 als Sofortmassnahme beinhaltet, die für abgassanierte Fahr- zeuge aber die alten Limiten wieder aufleben lassen möchte. Genau diese Lösung strebt die Standesinitiative Schaffhau- sen an. Deshalb habe ich den Antrag gestellt, die entspre- chenden Punkte als Motion zu überweisen. Nun bin ich vom Präsidenten und vom Bundesrat darauf aufmerksam gemacht worden, dass hier eine Verfahrens- frage besteht, dass nämlich ein Bericht des Bundesrates abzuwarten wäre, wenn einer Standesinitiative auf dem Motionswege Folge gegeben würde. Nun: Herr Kollege Jaeger hat hier zweimal erklärt, dass die Landesring-Motion diese Lösung offenlässt. In der Tat, Tempo 100 auf Autobahnen ist klar als «Notstandsmass- nahme gegen das Waldsterben» verlangt worden. So der Titel der Motion! Diese Massnahme richtet sich gegen den zu hohen Schadstoffausstoss des einzelnen Autos. Wenn dieser Tatbestand wegfällt, ein Auto also saniert ist, dann sind damit auch die Voraussetzungen von Notstandsmass- nahmen für die Unterstellung dieser Fahrzeuge unter die verschärften Limiten nicht mehr gegeben. Die überwiesene Motion weist somit den Weg in diese Richtung. Ich kann daher dem Prozeduranliegen des Präsi- denten Rechnung tragen und ziehe meinen Antrag zurück. Präsident: Ich danke Herrn Schule. Die Kommission bean- tragt, der Standesinitiative teilweise - im Sinne des Postula- tes - Folge zu geben. Ein anderer Antrag ist nicht gestellt. - Es ist so beschlossen. Zustimmung - Adhésion Überwiesen — Transmis 84.269 Wald-Petition - Pétition concernant la forêt • 84.270 Pétition Fischer Fritz, Uitlkon. Wald- und Holzwirtschafts- politik des Bundes Politique de la Confédération dans les domaines de la forêt et du bois Antrag der Kommission für Gesundheit und Umwelt Kenntnisnahme und Abschreibung Proposition de la Commission de la santé publique et de l'environnement Prendre acte et classer Angenommen - Adopté Schluss der Sitzung um 19.25 Uhr La séance est levée à 19 h 25</w:t>
      </w:r>
    </w:p>
    <w:p>
      <w:r>
        <w:t>Schweizerisches Bundesarchiv, Digitale Amtsdruckschriften Archives fédérales suisses, Publications officielles numérisées Archivio federale svizzero, Pubblicazioni ufficiali digitali Standesinitiative Basel-Landschaft Luftreinhaltung Initiative du canton de Bâle-Campagne Mesures contre la pollution de l'air In Amtliches Bulletin der Bundesversammlung Dans Bulletin officiel de l'Assemblée fédérale In Bollettino ufficiale dell'Assemblea federale Jahr 1985 Année Anno Band I Volume Volume Session Februarsession Session Session de février Sessione Sessione di febbraio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