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83.059 vom 19. März 1984</w:t>
      </w:r>
    </w:p>
    <w:p>
      <w:r>
        <w:t>Bundesverwaltung, 1984-03-19, DE</w:t>
      </w:r>
    </w:p>
    <w:p>
      <w:r>
        <w:rPr>
          <w:b/>
        </w:rPr>
        <w:t xml:space="preserve">Quelle: </w:t>
      </w:r>
      <w:r>
        <w:t>https://mcp.opencaselaw.ch/entscheid/ch_vb_83.059</w:t>
      </w:r>
    </w:p>
    <w:p>
      <w:r>
        <w:t>FR: CH_VB 83.059 du 19 mars 1984</w:t>
      </w:r>
    </w:p>
    <w:p>
      <w:r>
        <w:t>IT: CH_VB 83.059 del 19 marzo 1984</w:t>
      </w:r>
    </w:p>
    <w:p>
      <w:pPr>
        <w:pStyle w:val="Heading2"/>
      </w:pPr>
      <w:r>
        <w:t>Erwägungen</w:t>
      </w:r>
    </w:p>
    <w:p>
      <w:r>
        <w:rPr>
          <w:b/>
        </w:rPr>
        <w:t>E. 19</w:t>
      </w:r>
    </w:p>
    <w:p>
      <w:r>
        <w:t>März 1984 N 263 Volksinitiative au Conseil fédéral comme M. Hofmann, mais j'aimerais insister, pour l'interprétation de ce projet, sur ce qu'ont dit MM. Oester, Fischer, Allenspach et Geissbühler en ce qui concerne d'une part, la collaboration entre Confédération et cantons et, d'autre part, le rôle subsidiaire de la collectivité publique, de l'Etat donc, quel que soit le niveau canton ou Confédération. M. Oester et M. Allenspach ont insisté sur la nécessité d'une collaboration entre cantons et Confédéra- tion; M. Fischer et M. Geissbühler, eux, ont insisté sur le côté subsidiaire de l'intervention de l'Etat après les autres institutions ou le privé. J'en viens maintenant à l'intervention de M. Coutau qui n'était pas connue de la commission. Ce dernier n'aurait certainement pas trouvé une majorité dans celle-ci, mais son intervention représente peut-être quelques idées d'une par- tie de ses membres. Il me paraît important et essentiel de rappeler que tout le monde est favorable au rejet de l'initia- tive, le Conseil fédéral, la commission, votre conseil puis- qu'on n'a entendu aucune voix faisant une proposition tendant à ce que le Conseil national propose au peuple et aux cantons d'accepter l'initiative. Tout le monde propose donc le rejet, le reste est une appréciation du courage que l'on a de ce geste ou pas. Va-t-on devant le peuple seule- ment contre l'initiative ou va-t-on devant le peuple avec un contre-projet, c'est là la différence entre la proposition de M. Coutau et celle du Conseil fédéral, soutenue par la commission; la proposition de M. Iten n'est qu'une question de texte à l'intérieur du contre-projet. Le Conseil fédéral et la commission s'opposent à la proposi- tion de M. Coutau pour deux raisons, des raisons d'ordre matériel et d'opportunité. Mme Kopp a rappelé un certain nombre de raisons d'ordre matériel, M. Friedrich entrera plus dans les détails. Je crois qu'on peut les dégager de la manière suivante: l'Etat jouerait dans cette affaire le rôle d'un intermédiaire seulement entre la victime et l'auteur, que l'on ne peut laisser continuellement seuls, l'intervention de l'Etat est nécessaire; l'Etat pourrait se retourner contre l'auteur, froidement, alors que la victime est encore sous le coup de l'émotion. Le Conseil fédéral présente d'autre part un contre-projet - et je pense que le chef du département le développera également - qui, par certains de ses aspects, est différent de l'initiative et, selon le Conseil fédéral, plus propre à résoudre les problèmes; enfin, il s'agit d'une tâche commune de la Confédération et des cantons, la Confédéra- tion doit poser un certain nombre de principes, il y a un vide - certains orateurs l'ont dit - au niveau de la constitution fédérale; il ne faut pas seulement être pragmatique au coup à coup, il n'y a pas assez de mesures permettant une intervention sociale. Voici grossièrement résumés les avis qui l'emportent pour le principe d'un contre-projet. De l'autre côté, M. Coutau expli- que que notre arsenal juridique, nos instruments privés, publics, et notamment cantonaux, sont suffisants et qu'au moment où nous délibérons de la répartition des tâches il n'est pas opportun d'introduire une nouvelle norme consti- tutionnelle, une nouvelle règle au niveau le plus élevé de notre droit positif suisse. En ce qui concerne le second argument, celui de l'opportu- nité, M. Coutau a dit que c'était une parodie politicienne à une initiative populaire, ou populiste. C'est probablement cela et le Conseil fédéral aura l'occasion de s'exprimer. Le Conseil fédéral et la commission ont peur que l'initiative soit seule devant le peuple, que l'équation victime/délinquant posée au citoyen l'amène à ne pas se préoccuper des détails, à voter sans autre l'initiative. Comme cette dernière paraît critiquable, on préfère un contre-projet qui est moins discutable, on estime que ce contre-projet est indispensable pour aller devant le peuple qui, autrement, serait trop sensi- ble à l'idée qu'on ne pense qu'aux délinquants et pas assez aux victimes, sans s'occuper de savoir qui intervient - le privé, les cantons, les communes ou la Confédération. Ce sont donc des motifs d'opportunité qui incitent le Conseil fédéral à proposer ce contre-projet. La commission suit le Conseil fédéral, c'est-à-dire qu'elle s'oppose à la proposition de M. Coutau et nous reviendrons demain sur celle de M. Iten. Hier wird die Beratung dieses Geschäftes unterbrochen Le débat sur cet objet est interrompu Schluss der Sitzung um 19.20 Uhr La séance est levée à 19 h 20</w:t>
      </w:r>
    </w:p>
    <w:p>
      <w:r>
        <w:t>Schweizerisches Bundesarchiv, Digitale Amtsdruckschriften Archives fédérales suisses, Publications officielles numérisées Archivio federale svizzero, Pubblicazioni ufficiali digitali Entschädigung der Opfer von Gewaltverbrechen. Volksinitiative Indemnisation des victimes d'actes de violence criminels. Initiative populaire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10 Séance Seduta Geschäftsnummer 83.059 Numéro d'objet Numero dell'oggetto Datum 19.03.1984 - 14:30 Date Data Seite 253-263 Page Pagina Ref. No</w:t>
      </w:r>
    </w:p>
    <w:p>
      <w:r>
        <w:rPr>
          <w:b/>
        </w:rPr>
        <w:t>E. 20</w:t>
      </w:r>
    </w:p>
    <w:p>
      <w:r>
        <w:t>012 246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