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82.947 vom 18. März 1983</w:t>
      </w:r>
    </w:p>
    <w:p>
      <w:r>
        <w:t>Bundesverwaltung, 1983-03-18, DE</w:t>
      </w:r>
    </w:p>
    <w:p>
      <w:r>
        <w:rPr>
          <w:b/>
        </w:rPr>
        <w:t xml:space="preserve">Quelle: </w:t>
      </w:r>
      <w:r>
        <w:t>https://mcp.opencaselaw.ch/entscheid/ch_vb_82.947</w:t>
      </w:r>
    </w:p>
    <w:p>
      <w:r>
        <w:t>FR: CH_VB 82.947 du 18 mars 1983</w:t>
      </w:r>
    </w:p>
    <w:p>
      <w:r>
        <w:t>IT: CH_VB 82.947 del 18 marzo 1983</w:t>
      </w:r>
    </w:p>
    <w:p>
      <w:pPr>
        <w:pStyle w:val="Heading2"/>
      </w:pPr>
      <w:r>
        <w:t>Erwägungen</w:t>
      </w:r>
    </w:p>
    <w:p>
      <w:r>
        <w:rPr>
          <w:b/>
        </w:rPr>
        <w:t>E. 18</w:t>
      </w:r>
    </w:p>
    <w:p>
      <w:r>
        <w:t>März 1983 505 Motion Muheim Motionär lieber wäre als eine starre Altersgrenze). Die Regelung soll einfach für beide Geschlechter identisch sein. Im übrigen gilt das Anliegen der Motion nicht nur für die AHV, sondern zum Beispiel sinngemäss für die Rege- lungen der eidgenössischen Versicherungskasse. Statistisch ist einwandfrei belegt, dass die Frau in der Schweiz eine um rund sechs Jahre höhere Lebenserwar- tung hat. Sie meistert in der Regel die Beschwerden des Alters sowohl körperlich wie geistig eher besser als der gleichaltrige Mann. So liegt zumindest von dieser Seite kein zwingender Grund vor, von einem gleichen Rentenalter für Mann und Frau abzusehen. Schriftliche Stellungnahme des Bundesrates Rapport écrit du Conseil fédéral Die Schwierigkeiten, die sich einer raschen Gleichstellung von Mann und Frau hinsichtlich des Rentenalters entgegen- stellen, sind nicht rechtlicher, sondern politischer und vor allem finanzieller Natur. Die bisherigen Vorarbeiten zur 10. AHV-Revision zeigen, dass eine Heraufsetzung des Frauenalters auf 65 Jahre auf grossen Widerstand stiesse. Andererseits wäre eine Herabsetzung des Männeralters auf 62 Jahre finanziell für die AHV beim heutigen Beitragsan- satz nicht tragbar. Ähnliches gilt für die beruflichen Vorsor- geeinrichtungen, die zudem noch die vertraglichen Rechte der Versicherten zu beachten haben. Die Eidgenössische AHV/IV-Kommission prüft zurzeit die Möglichkeiten einer Mittellösung im Rahmen der 10. AHV- Revision. Der Bundesrat legt Wert auf einen gewissen Handlungsspielraum in dieser Frage und möchte sich nicht durch eine verbindliche Motion festlegen lassen. Dies gilt um so mehr, als eine Änderung des Rentenalters nicht auf die AHV beschränkt werden könnte, sondern von Bundes wegen auch das noch nicht in Kraft stehende Obligatorium der beruflichen Vorsorge erfassen müsste. Im übrigen wäre es weder für die AHV noch für die berufli- che Vorsorge möglich, im Sinne der Motion lediglich den Grundsatz der Gleichbehandlung aufzustellen, ohne kon- kret zu sagen, welches nun das für beide Geschlechter massgebende Rentenalter ist. Schriftliche Erklärung des Bundesrates Déclaration écrite du Conseil fédéral Der Bundesrat beantragt, die Motion in ein Postulat umzu- wandeln. Überwiesen als Postulat - Transmis comme postulat #ST# 82.403 Motion Muheim Volksinitiativen. Abstimmungsverfahren Initiatives populaires. Procédure de vote Wortlaut der Motion vom 10. Juni 1982 Der Bundesrat wird eingeladen, den eidgenössischen Räten eine Vorlage auf Änderung des Abstimmungsverfah- rens bei Volksinitiativen mit Gegenvorschlag zu unterbrei- ten. Artikel 76 des Bundesgesetzes über die politischen Rechte ist so zu ändern, dass das Verbot des doppelten Ja aufgehoben wird. Es ist ein Verfahren einzuführen, das - unter Wahrung des Volks- und Ständemehrs - den Willen der Mehrheit differenziert und unverfälscht zum Ausdruck bringt und sowohl der Initiative als auch dem Gegenvor- schlag die gleiche Chance einräumt. Nötigenfalls wäre gleichzeitig ein Entwurf auf Änderung der Bundesverfas- sung vorzulegen. Texte de la motion du 10 juin 1982 Le Conseil fédéral est chargé de soumettre aux Chambres un projet tendant à modifier la procédure de vote en matière d'initiative populaire et de contre-projet. L'article 76 de la loi fédérale sur les droits politiques doit être modifié de manière à ce que soit supprimée l'interdiction du double «oui». Il faudra introduire une procédure qui permette à la volonté de la majorité de s'exprimer de façon différenciée, mais authentique - tout en garantissant le principe de la double majorité, celle du peuple et celle des cantons - et qui accorde la même chance de succès à l'initiative et au contre-projet. Au besoin, un projet portant modification de la constitution fédérale devrait être déposé simultanément. Mitunterzeichner - Cosignataires: Ammann-St. Gallen, Bäumlin, Bircher, Borei, Bratschi, Braunschweig, Bundi, Deneys, Eggenberg-Thun, Euler, Gerwig, Gloor, Hubacher, Humbel, Jaggi, Künzi, Lang, Loetscher, Mauch, Meier Wer- ner, Meizoz, Morel, Morf, Neukomm, Ott, Reiniger, Ren- schier, Robbiani, Rubi, Ruffy, Schule, Stich, Uchtenhagen, Vannay, Wagner, Weber-Arbon, Zehnder (37) Schriftliche Begründung - Développement par écrit Mit einer im Jahre 1978 eingereichten parlamentarischen Initiative strebte ich eine Änderung des Abstimmungsver- fahrens bei einer Volksinitiative mit Gegenvorschlag auf Verfassungs- und Gesetzesstufe an. Die Häufung von Gegenvorschlägen zu Initiativen in den letzten zehn Jahren machte die Mängel des heutigen Abstimmungsmodus offenkundig. Wegen des Verbotes des doppelten Ja werden die Befürworter einer Änderung in zwei Gruppen aufgespal- ten. Es besteht die grosse Gefahr, dass beide Vorlagen abgelehnt werden, obschon die Mehrheit der Stimmenden eine Änderung wünscht. Dadurch wird der Wille des Volkes verfälscht. Dies ereignete sich in den siebziger Jahren drei- mal bei insgesamt sechs Doppelabstimmungen (Kranken- versicherung, Mitbestimmung, Mieterschutz) Das ist nicht nur undemokratisch, sondern auch staatspolitisch bedenk- lich. Die Lösung bedeutender Probleme scheitert oft an die- ser Verfahrensklippe. Solche Null-Entscheide erschüttern das Vertrauen der Bürger in die Erneuerungsfähigkeit unse- rer Demokratie. Obschon der Bundesrat und auch die nationalrätliche Kom- mission die Mängel des heutigen Abstimmungsverfahrens zugaben, hat der Nationalrat in der Wintersession 1981 mit einem Zufallsmehr von 1 Stimme entschieden, eine Ände- rung des Abstimmungsverfahrens bei Volksinitiativen mit Gegenvorschlag erst im Zusammenhang mit einer Totalrevi- sion der Bundesverfassung zu prüfen. Seither ist aber die Diskussion über diese Frage keineswegs verstummt. Viel- mehr wurde das Abstimmungsverfahren immer wieder kriti- siert, und es wurden von verschiedenen Seiten Vorstösse unternommen, um die unbefriedigende Situation zu ändern. So hat Prof. Kölz von der Universität Zürich die Verfas- sungsmässigkeit des heutigen Abstimmungsverfahrens bei Initiativen mit Gegenvorschlag mit Argumenten in Frage gestellt, die nicht leicht zu nehmen sind. Der Bundesrat trat in einer Antwort auf eine Interpellation von Nationalrat Künzi auf die verfassungsrechtlichen Bedenken nicht näher ein, bestätigte aber das Unbehagen über das heutige Abstim- mungsverfahren. Er hielt an seinem Standpunkt fest, dieses Problem im Rahmen der Totalrevision der Bundesverfas- sung neu zu regeln. Der Landrat des Kantons Basel-Landschaft hat im Septem- ber 1982 einstimmig und mit Unterstützung aller Fraktionen eine Standesinitiative zur Änderung des Abstimmungsver- fahrens bei Initiative mit Gegenvorschlag beschlossen und beim Bund eingereicht. Diese Initiative will das Problem nicht auf Verfassungsstufe, sondern auf Gesetzesebene lösen. Man schlägt daher eine Revision des Bundesgeset- zes über die politischen Rechte in dem Sinne vor, dass das zweifache Ja zur Volksinitiative und zum Gegenentwurf zugelassen wird. Für den Fall, dass beide Vorlagen von Volk und Ständen angenommen werden, ist die Antwort des Stimmenden auf eine Zusatzfrage entscheidend. Das ist</w:t>
      </w:r>
    </w:p>
    <w:p>
      <w:r>
        <w:t>Schweizerisches Bundesarchiv, Digitale Amtsdruckschriften Archives fédérales suisses, Publications officielles numérisées Archivio federale svizzero, Pubblicazioni ufficiali digitali Motion Günter AHV. Gleiches Rentenalter für Mann und Frau Motion Günter Age donnant droit à la rente AVS. Egalité entre hommes et femmes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82.947 Numéro d'objet Numero dell'oggetto Datum 18.03.1983 - 08:00 Date Data Seite 504-505 Page Pagina Ref. No</w:t>
      </w:r>
    </w:p>
    <w:p>
      <w:r>
        <w:rPr>
          <w:b/>
        </w:rPr>
        <w:t>E. 20</w:t>
      </w:r>
    </w:p>
    <w:p>
      <w:r>
        <w:t>011 311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