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82.562 vom 17. Dezember 1982</w:t>
      </w:r>
    </w:p>
    <w:p>
      <w:r>
        <w:t>Bundesverwaltung, 1982-12-17, DE</w:t>
      </w:r>
    </w:p>
    <w:p>
      <w:r>
        <w:rPr>
          <w:b/>
        </w:rPr>
        <w:t xml:space="preserve">Quelle: </w:t>
      </w:r>
      <w:r>
        <w:t>https://mcp.opencaselaw.ch/entscheid/ch_vb_82.562</w:t>
      </w:r>
    </w:p>
    <w:p>
      <w:r>
        <w:t>FR: CH_VB 82.562 du 17 décembre 1982</w:t>
      </w:r>
    </w:p>
    <w:p>
      <w:r>
        <w:t>IT: CH_VB 82.562 del 17 dicembre 1982</w:t>
      </w:r>
    </w:p>
    <w:p>
      <w:pPr>
        <w:pStyle w:val="Heading2"/>
      </w:pPr>
      <w:r>
        <w:t>Erwägungen</w:t>
      </w:r>
    </w:p>
    <w:p>
      <w:r>
        <w:rPr>
          <w:b/>
        </w:rPr>
        <w:t>E. 17</w:t>
      </w:r>
    </w:p>
    <w:p>
      <w:r>
        <w:t>Dezember 1982 N 1819 Interpellation Crevoisier Schriftliche Begründung - Développement par écrit Beim Cadmium, das in Metallagerstätten mit Zink, Kupfer oder Bleierzen vorkommt, handelt es sich nicht um ein essentielles Element. Hingegen ist es schon in Spuren aus- serordentlich giftig. Die WHO gibt als Grenzwert für die wöchentliche Aufnahme 400 bis 500 (ig an. Durchschnittlich nimmt der Mensch 200 bis 400 |ig Cd/Woche ein. Die Grenzwerte betragen bei Trinkwasser 0,006 ppm, für Nah- rungsmittel 0,05 bis 0,1 ppm. Es ist bekannt, dass insbesondere Nierenschädigungen und Störungen des Proteinstoffwechsels und schliesslich, bei höheren Dosen, Mineralstpffwechselstörungen als Überdosierungsfolgen auftreten. Üblicherweise werden um 75 Prozent des anfallenden Klärschlammes in der Landwirt- schaft und den Gemüse- und Blumengärtnereien verwertet. So wird das Cadmium aus flüssigen Abfällen in Klär- schlamm auf den Boden gebracht. Auf ähnliche Weise gelangt das Schwermetall aus den etwa 5 Prozent der Abfälle, die kompostiert werden, wieder auf die wirtschaft- lich genützten Flächen. Der Cadmiumgehalt im Kompost und Klärschlamm stellt die an sich sinnvolle Abfallverwer- tung im Pflanzenbau in Frage. Der grösste Teil unserer Abfälle (etwa 75 Prozent) wird in Kehrichtverbrennungsanlagen gebracht. Wegen des tiefen Siedepunktes von Cadmium (765° C) gelangt das Schwer- metall mit den Abgasen in die Atmosphäre und mit dem Regen in den Boden. Da der Verbrauch von Cadmium welt- weit von Jahr zu Jahr zugenommen hat, muss theoretisch gefolgert werden, dass die Konzentration dieses giftigen Metalles in Nahrungsmitteln und Böden zugenommen hat. Nur die Einschränkung des Verbrauchs gewährleistet eine Gefahrenverminderung für den Menschen. Bekannt ist die Substitution durch harmlose Metalle in Pigmenten und als Stabilisator in Kunststoffen. Fraglich ist, ob eine Wirkung mit fiskalischen Massnahmen erreichbar ist. Denkbar sind gesetzliche Bestimmungen über die Verwendung von Cad- mium. Schliesslich kann über Vorschriften, Akkumulatoren dem Verkäufer zurückzugeben, einiges erreicht werden. Schriftliche Stellungnahme des Bundesrates Rapport écrit du Conseil fédéral Nach neuesten Erhebungen des Bundesamtes für Umwelt- schutz werden in die Schweiz pro Jahr etwa 100 Tonnen Cadmium für spezifische Anwendungen importiert. Weitere rund 30 Tonnen gelangen als unbeabsichtigter Begleitstoff in anderen Produkten und als atmosphärischer Import in unser Land. 1. Durch Klärschlamm und Kompost gelangen pro Jahr je rund 1 Tonne Cadmium auf landwirtschaftliche Böden. Gemäss Klärschlammverordnung vom 8. April 1981 kontrol- liert die Eidgenössische Forschungsanstalt für Agrikultur- chemie und Umwelthygiene Liebefeld/Bern (FAC) perio- disch die Klärschlämme, die zur Verwertung abgegeben werden, auf ihre Gehalte an Cd und anderen Schwermetal- len, um zu verhindern, dass landwirtschaftlich genutzte Böden unverantwortbar mit Schwermetallen belastet wer- den. Der Klärschlamm wird heute auf eine landwirtschaftli- che Nutzfläche von etwa 50 000 Hektaren ausgebracht. Der Kompost geht überwiegend in die Rebgebiete, und zwar auf eine Nutzfläche von einigen wenigen 1000 Hektaren. 2. Die Cadmiumemissionen der KVAs in der Schweiz wer- den heute auf 2 bis 3 Tonnen/Jahr geschätzt. Je nach Grosse und Verbrennungsgut der KVAs sowie je nach Art der Rauchgasreinigung weichen die Emissionen der ver- schiedenen KVAs relativ stark voneinander ab. 3. Heute wird für den maximalen Cadmium-Totalgehalt des Bodens international ein provisorischer Richtwert von 3 mg/kg trockenen Bodens angenommen. Dieser Wert ist abgestützt auf massig belastbare Böden. Für frisches Obst und Gemüse empfiehlt das Bundesamt für Gesundheitswesen den Kantonen eine zulässige Höchstkonzentration von 0,1 mg Cadmium/kg Frischge- wicht. 4. Aufgrund bestehender Gesetze (Giftgesetz, Lebensmit- telgesetz, Gewässerschutzgesetz, Kranken- und Unfallver- sicherungsgesetz usw.) wird versucht, durch technische und organisatorische Massnahmen das verwendete Cad- mium von Mensch und Umwelt fernzuhalten. Eine ganzheit- liche Regelung, die auch eine Ursachenbekämpfung im Sinne einer Einschränkung der Anwendungen von Cad- mium erlaubt, wird voraussichtlich mit dem zurzeit in den eidgenössischen Räten behandelten Umweltschutzgesetz möglich. Ungeachtet des teilweise fehlenden gesetzlichen Auftrages bemüht sich das Bundesamt für Umweltschutz seit einem Jahr gemeinsam mit Industrie und Handel, die Verwendung von Cadmium in kritischen Bereichen einzu- schränken. Diese Bemühungen waren in Einzelfällen bereits erfolgreich. 5. Der Schutz des Bodens, aus dem direkt oder indirekt ein Grossteil unserer Nahrung stammt, ist eine der vordringli- chen Aufgaben. Die vom Interpellanten genannten For- schungsarbeiten nehmen für die Grundlagenerarbeitung eine wichtige Stellung ein. Solche Arbeiten sind seit mehre- ren Jahren vor allem in landwirtschaftlichen Forschungsan- stalten des Bundes im Gange und haben zum Ziel, unseren schweizerischen Verhältnissen angepasste Bodenricht- werte festzulegen. Diese Werte sollen langfristig verhin- dern, dass die Bodenfruchtbarkeit beeinträchtigt wird, dass Ertragseinbussen bei Pflanzen auftreten und dass mehr Schwermetalle aus dem Boden in die Nahrungskette gelan- gen, als dies für den Konsumenten verantwortbar ist. Aufgrund des heutigen Wissens können bereits vorläufige Richtwerte für den Höchstgehalt an Schwermetallen im Boden festgelegt werden. Zur Überprüfung der internatio- nal gebräuchlichen Richtwerte für Schwermetalle im Boden sowie zur Ermittlung der tatsächlichen Bodenbelastung an ausgewählten Messstellen sind trotzdem weitere Arbeiten notwendig. Der Bundesrat ist in Anbetracht der besonderen Bedeutung der Schwermetallbelastung des Bodens der Ansicht, dass auf die Forschung in den vom Interpellanten genannten Gebieten vermehrt Gewicht gelegt werden sollte. Abstimmung - Vote Für den Antrag auf Diskussion offensichtliche Mehrheit Dagegen</w:t>
      </w:r>
    </w:p>
    <w:p>
      <w:r>
        <w:rPr>
          <w:b/>
        </w:rPr>
        <w:t>E. 19</w:t>
      </w:r>
    </w:p>
    <w:p>
      <w:r>
        <w:t>Stimmen Präsident: Der Interpellant erklärt sich teilweise befriedigt. #ST# 82.562 Interpellation Crevoisier Enteignung von Produktionsmitteln Expropriation de moyens de production Wortlaut der Interpellation vom 6. Oktober 1982 In der gegenwärtigen Wirtschaftskrise werden namentlich in ländlichen Gegenden zahlreiche Werkstätten geschlossen und damit Hunderte von Arbeitsplätzen aufgehoben. Die Werkstattgebäude und häufig auch die darin befindlichen Maschinen bleiben in den meisten Fällen unbenutzt, weil ihre Eigentümer sie nicht oder nur zu einem Preis verkaufen wollen, der in keinem Verhältnis zum tatsächlichen Wert steht. Genau gleich verhält es sich mit einigen sehr grossen Grundstücken, die mehrere Firmen als übertriebene Reserve erworben haben. Wir fragen deshalb den Bundesrat: 1. Wie weit können die Kantone und Gemeinden für solche Produktionsmittel (Grundstücke, Gebäude, Maschinen), an</w:t>
      </w:r>
    </w:p>
    <w:p>
      <w:r>
        <w:t>Interpellation Loretan 1820 N 17 décembre 1982 denen sie ein offensichtliches Interesse haben, ein Enteig- nungsrecht nach dem Bundesgesetz vom 20. Juni 1930 über die Enteignung ableiten? 2. Ist er für den Fall, dass für ein solches Enteignungsrecht ein besonderes Gesetz erforderlich ist, bereit, so rasch wie möglich die Vorarbeiten dazu einzuleiten? Texte de l'interpellation du 6 octobre 1982 Dans la crise économique actuelle, on assiste, dans les régions rurales notamment, à la fermeture de nombreux ateliers et, par voie de conséquence, à la suppression de centaines de postes de travail. Les bâtiments et parfois les machines qu'ils abritent restent dans la plupart des cas inemployés, soit que leurs propriétaires refusent de les ven- dre, soit qu'ils en exigent un prix hors de proportion avec leur valeur effective. Il en va de même avec certaines réserves excessives de terrains constituées par plusieurs entreprises. Nous demandons donc au Conseil fédéral: 1. Dans quelle mesure le droit à l'expropriation par les can- tons et les communes de ces moyens de production (ter- rains, bâtiments et machines) pourrait découler de la loi fédérale sur l'expropriation du 20 juin 1930, étant donné l'intérêt public évident d'une telle mesure? 2. Si un tel droit d'expropriation dépendait d'une loi fédé- rale qui resterait à édicter, le Conseil fédéral serait-il prêt à mettre celle-ci en chantier dans les meilleurs délais? Mitunterzeichner - Cosignataires: Carobbio, Dafflon, Herc- zog, Magnin, Mascarin (5) Schriftliche Stellungnahme des Bundesrates Rapport écrit du Conseil fédéral ad ch. 1 : La loi fédérale sur l'expropriation ne donne en la matière aucune compétence aux cantons et aux com- munes. La loi n'a trait qu'à l'expropriation de travaux qui sont dans l'intérêt de la Confédération ou d'une partie considérable du pays, ainsi qu'à d'autres buts d'intérêt public reconnus par une loi fédérale. Le droit fédéral ne prescrit pas l'utilisation de bâtiments et de machines et ne peut non plus servir de base à une expropriation y relative. En outre, ni les ateliers ni les machines mentionnés dans l'interpellation ne sont dans l'intérêt de la Confédération ou d'une grande partie du pays. ad ch. 2: Tant que le but de l'expropriation ne vise pas un domaine que la constitution fédérale attribue exclusivement à la Confédération, les cantons n'ont besoin d'aucune habi- litation figurant dans une loi fédérale pour procéder à l'adoption de lois sur l'expropriation. C'est le cas ici. La législation cantonale devrait pourtant pouvoir se baser sur un intérêt public suffisant et respecter le principe de la proportionnalité. A ce sujet, l'interpellation laisse planer quelques doutes. De plus, la liberté du commerce et de l'industrie risquerait éventuellement d'être violée au cas où des moyens de production ne seraient pas définitivement, mais provisoirement inemployés. Abstimmung - Vote Für den Antrag auf Diskussion 25 Stimmen Dagegen 33 Stimmen Präsident: Der Interpellant erklärt sich nicht befriedigt. #ST# 82.339 Interpellation Loretan Entlassung aus der Wehrpflicht. Persönliche Waffe Libération du service militaire. Arme personnelle Wortlaut der Interpellation vom 4. März 1982 Ich ersuche den Bundesrat im Interesse der Sicherstellung des ausserdienstlichen Schiesswesens um die Beantwor- tung der folgenden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