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82.545 vom 15. Dezember 1983</w:t>
      </w:r>
    </w:p>
    <w:p>
      <w:r>
        <w:t>Bundesverwaltung, 1983-12-15, DE</w:t>
      </w:r>
    </w:p>
    <w:p>
      <w:r>
        <w:rPr>
          <w:b/>
        </w:rPr>
        <w:t xml:space="preserve">Quelle: </w:t>
      </w:r>
      <w:r>
        <w:t>https://mcp.opencaselaw.ch/entscheid/ch_vb_82.545</w:t>
      </w:r>
    </w:p>
    <w:p>
      <w:r>
        <w:t>FR: CH_VB 82.545 du 15 décembre 1983</w:t>
      </w:r>
    </w:p>
    <w:p>
      <w:r>
        <w:t>IT: CH_VB 82.545 del 15 dicembre 1983</w:t>
      </w:r>
    </w:p>
    <w:p>
      <w:pPr>
        <w:pStyle w:val="Heading2"/>
      </w:pPr>
      <w:r>
        <w:t>Erwägungen</w:t>
      </w:r>
    </w:p>
    <w:p>
      <w:r>
        <w:rPr>
          <w:b/>
        </w:rPr>
        <w:t>E. 15</w:t>
      </w:r>
    </w:p>
    <w:p>
      <w:r>
        <w:t>décembre 1983 Günter: Mit diesem Vorstoss habe ich Ihnen beantragt, das Mindestalter zum Führen von Motorfahrrädern neu von 14 auf 16 Jahre hinaufzusetzen. Die heutige Regelung, die Herabsetzung auf 14 Jahre, wurde am 15. November 1960 eingeführt. Der damalige Beschluss hat zunehmend Schwierigkeiten nach sich gezogen. Es ist mir ausserordentlich wichtig zu betonen, dass mein Vor- stoss nicht gegen die Jugend zielt, sondern für die Jugend gemacht ist. Es sind also nicht in erster Linie die Klagen über den Töfflilärm, die mich dazu geführt haben, Ihnen die Hinauf- setzung des Alters auf 16 Jahre vorzuschlagen, sondern es sind in erster Linie gesundheitliche, medizinische und Gründe der Umwelt. Es geht darum, dass unsere jungen Leute immer mehr Rückenschäden aufweisen. Wir wissen es von den Aushe- bungen bei den Rekrutenschulen her. Wir müssen künstlich Turnstunden einführen, um die jungen Leute einigermassen bei Gesundheit zu erhalten. Wenn wir die Limite wieder auf</w:t>
      </w:r>
    </w:p>
    <w:p>
      <w:r>
        <w:rPr>
          <w:b/>
        </w:rPr>
        <w:t>E. 16</w:t>
      </w:r>
    </w:p>
    <w:p>
      <w:r>
        <w:t>Altersjahr ein ganz anderes Verhalten möglich wäre, wenn man das Motorfahrzeug nicht unnötigerweise so häu- fig zur Verfügung hätte, wie das heute der Fall ist. Die körperliche und geistige Entwicklung wäre anders. Es sei wichtig, dass die Verkehrserziehung - das Sich- Anpassen an den motorisierten Verkehr- noch in der obli- gatorischen Schulpflicht erfolgen könne. Ich kann dieser Argumentation auch nicht folgen. Verkehrserziehung ja, aber sie soll in diesem Alter noch mit dem Fahrrad gesche- hen! Eine Verkehrserziehung und ein Sich-Anpassen an den motorisierten Verkehr, das muss später, mit entsprechenden Prüfungen und mit entsprechender Vorbereitung, erfolgen.</w:t>
      </w:r>
    </w:p>
    <w:p>
      <w:r>
        <w:t>15. Dezember 1983 N 1833 Postulat (Schär)-Widmer Schliesslich sagt der Bundesrat, es handle sich um ein sehr einschneidendes Verbot, wenn man das Alter von 14 auf 16 Jahre hinaufsetze. Das mag sein. Aber handelt es sich denn nicht auch um ein einschneidendes Verbot, dass das Recht, mit dem Auto zu fahren, ab 18 und nicht schon ab 16 Jahren gegeben ist? Das ist auch eine einschneidende Massnahme, aber eine solche Grenze ist immer etwas Willkürliches. Das 14. Altersjahr ist, wenn schon, gegenüber denjenigen, die bereits mit 12 Jahren ein Töffli haben möchten, auch eine einschneidende Massnahme! Ausnahmen - da gehe ich ebenfalls mit dem Motionär einig - müssten möglich sein. Ich halte aber fest, dass es gute, wichtige Gründe gibt, das Mofa-Alter hinaufzusetzen. Ich halte stichwortartig nochmals fest, die unnötige «Kriminali- sierung» Jugendlicher. Wir haben da Fakten und Zahlen genug von seilen der Polizei. Der Aktionsradius der Jungen ist einfach zu gross. Unnötiges Herumfahren belastet die Strassen, vor allem die Umwelt. Da hat sich die Situation eben ganz wesentlich geändert. Als man das «Alter 14» einführte, war man noch bereit, solche Massnahmen zweck- entsprechend anzuwenden. Heute gehört es zum Konsum, zum Prestige, dass die Kinder mit 14 Jahren dieses Vehikel bekommen und es dann auch in ihrer Freizeit verwenden. Über die gesundheitlichen Aus- wirkungen hat Herr Kollege Günter alles gesagt. Wir schaf- fen weniger unnötige Probleme für die Familie und die Schule, wenn wir die Altersgrenze für das Mofa-Fähren heraufsetzen. Eine solche Heraufsetzung wird meines Erachtens erwartet. Ich bitte Sie, der Motion zuzustimmen. Hari: Ich wende mich persönlich vehement gegen eine Her- aufsetzung dieser Altersgrenze. Wir müssen die Kinder früh- zeitig an den Verkehr gewöhnen. Denken Sie aber auch an das Berggebiet, wo Schulwege von 9 bis 12 Kilometern Länge keine Seltenheit sind. Ich habe selber eine Tochter, die einen Schulweg von 13 Kilometern zurücklegen muss, und zwar morgens und am Spätnachmittag, um 17 Uhr, wenn es im Winter bereits dunkel ist. Wenn sie diesen Schulweg zu FUSS zurücklegen müsste, würde sie dafür zweieinhalb bis drei Stunden benötigen. Geben wir doch diesen Kindern die Möglichkeit, mit dem Mofa zur Schule zu fahren. Wenn jedermann, insbesondere die Polizei und die Eltern, etwas acht gibt, passiert da gar nichts. Die anderen Kinder, die nicht Mofa fahren, lungern auf andere Art in der Gegend herum und treiben Allotria, und für Schulwege, die weniger als ein Kilometer lang sind, kann man meinetwegen das Mofa verbieten. Bundesrat Friedrich: Wir haben schriftlich ausführlich Stel- lung genommen und ausgeführt, weshalb wir diese Motion ablehnen. Herr Hari hat einen der wesentlichen Punkte erwähnt. Denken Sie bitte nicht nur an die Städte, wo es öffentliche Verkehrsmittel und andere Erleichterungen gibt. Es gibt auch noch die Landschaft, wo oft erhebliche Distan- zen zurückzulegen sind, vor allem im Berggebiet, dies auch für die Schüler. Dafür müssen wir Verständnis aufbringen. Es ist eine Illusion zu glauben, man könne praktikable Abgrenzungen finden und für das Berggebiet Ausnahmen machen. Wie wollen Sie solche Ausnahmen präzise umschreiben und in der Praxis kontrollieren? Wir sind der Meinung, dass Missbräuche vor allem durch wirksamere Kontrollmassnahmen bekämpft werden müs- sen, und wir können ja den Führerausweis auch für solche Fahrzeuge entziehen. Im übrigen beglückwünsche ich Herrn Nationalrat Vetsch zu seinen gelungenen erzieherischen Massnahmen. Ich sehe nicht ein, warum solche erzieheri- sche Massnahmen nicht auch anderenorts möglich sein sollen. Wir haben insbesondere auch auf die Stellungnahme der Beratungsstelle für Unfallverhütung gehört. Diese Fachleute haben uns gesagt: die Heraufsetzung des Mindestalters wäre so ziemlich das Verkehrteste, was man unternehmen könnte. Aus diesen Gründen lehnen wir den Vorstoss ab. Abstimmung - Vote Für Überweisung der Motion 39 Stimmen Dagegen 30 Stimmen An den Ständerat - Au Conseil des Etats #ST# 82.568 Postulat (Schär)-Widmer Alkoholpromille-Grenzwert Taux d'alcoolémie Wortlaut des Postulates vom 6. Oktober 1982 Aus der Statistik der Verkehrsunfälle für das Jahr 1981 geht hervor, dass die Zahl der Verkehrstoten im letzten Jahrzehnt von 1730 (Durchschnitt der Jahre 1970/71) auf 1215 (1980/ 81 (oder um 30 Prozent abgenommen hat. Die durch Alkohol am Steuer bedingten Todesfälle haben in der Vergleichszeit jedoch von 230 auf 240 zugenommen. Der Anteil der Todes- opfer im Verkehr, der auf Angetrunkenheit am Steuer zurückzuführen ist, stieg von 13 Prozent (1970/71) auf 20 Prozent (1980/81) an. Auch der Anteil der bei alkoholbeding- ten Unfällen Verletzten ist im Vergleichszeitraum stark ange- stiegen. Der Bundesrat wird daher ersucht, als Massnahme zur Ver- minderung der alkoholbedingten Verkehrsunfälle den Blut- alkoholgrenzwert von 0,8 Promille auf 0,5 Promille zu senken. Texte du postulat du 6 octobre 1982 La statistique des accidents de la route de 1981 montre que le nombre de morts est tombé en dix ans de 1730 (moyenne des années 1970/1971) à 1215 (1980/1981), soit une baisse de 30 pour cent. Pourtant, dans le même temps, les acci- dents dus à l'alcool au volant ont passé de 230 à 240. La part des décès dus à l'alcoolisme sur la route a grimpé de 13 pour cent (1970/1971 ) à 20 pour cent (1980/1981 ). Le taux d'accidentés dus à l'alcool a également fortement augmenté au cours de la même période. Nous prions donc le Conseil fédéral d'abaisser de 0,8 à 0,5 pour mille le taux d'alcoolémie toléré dans le but de diminuer le nombre d'accidents du trafic imputables à l'alcool. Mitunterzeichner-Cosignataires: Deneys, Landoli, Mauch, Meier Werner, Oester, Spiess, Uchtenhagen, Widmer, Zwy- gart (9) Schriftliche Begründung - Développement par écrit Die Schweizerische Beratungsstelle für Unfallverhütung ver- öffentlicht in ihrem Jahresbericht von 1981 die Statistiken über die Strassenverkehrsunfälle der Jahre 1970 bis 1981. Eine detaillierte Analyse dieser Zahlen führt zu folgenden Feststellungen: Die nicht durch Alkohol verursachten Verkehrsunfälle nah- men von 1970 bis 1981 um 12 Prozent ab, während die durch Alkohol bedingten Unfälle in der gleichen Zeitspanne um 34 Prozent zunahmen. Ein enormer Unterschied zeigt sich auch im Vergleich der bei den Unfällen verletzten Personen. Die Zahl der bei Unfällen verletzten Personen, bei denen kein Alkohol im Spiel gewesen ist, nahm nämlich von 1970 bis 1981 um 17 Prozent ab; die Zahl der Verletzten bei durch Alkohol bedingten Verkehrsunfällen dagegen um 72 Prozent zu. Die in den vergangenen Jahren durchgeführten Aufklä- rungsaktionen haben offensichtlich wenig zur Verminde- rung des Fahrens im angetrunkenen bzw. betrunkenen Zustand beigetragen. Eine Herabsetzung der Promillegrenze auf einen tieferen 231-N</w:t>
      </w:r>
    </w:p>
    <w:p>
      <w:r>
        <w:t>Schweizerisches Bundesarchiv, Digitale Amtsdruckschriften Archives fédérales suisses, Publications officielles numérisées Archivio federale svizzero, Pubblicazioni ufficiali digitali Motion Günter Mindestalter für Führer von Motorfahrrädern. Heraufsetzung Motion Günter Cyclomotoristes. Relèvement de l'âge minimal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82.545 Numéro d'objet Numero dell'oggetto Datum 15.12.1983 - 08:00 Date Data Seite 1830-1833 Page Pagina Ref. No</w:t>
      </w:r>
    </w:p>
    <w:p>
      <w:r>
        <w:rPr>
          <w:b/>
        </w:rPr>
        <w:t>E. 20</w:t>
      </w:r>
    </w:p>
    <w:p>
      <w:r>
        <w:t>012 066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