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82.525 vom 17. Dezember 1982</w:t>
      </w:r>
    </w:p>
    <w:p>
      <w:r>
        <w:t>Bundesverwaltung, 1982-12-17, DE</w:t>
      </w:r>
    </w:p>
    <w:p>
      <w:r>
        <w:rPr>
          <w:b/>
        </w:rPr>
        <w:t xml:space="preserve">Quelle: </w:t>
      </w:r>
      <w:r>
        <w:t>https://mcp.opencaselaw.ch/entscheid/ch_vb_82.525</w:t>
      </w:r>
    </w:p>
    <w:p>
      <w:r>
        <w:t>FR: CH_VB 82.525 du 17 décembre 1982</w:t>
      </w:r>
    </w:p>
    <w:p>
      <w:r>
        <w:t>IT: CH_VB 82.525 del 17 dicembre 1982</w:t>
      </w:r>
    </w:p>
    <w:p>
      <w:pPr>
        <w:pStyle w:val="Heading2"/>
      </w:pPr>
      <w:r>
        <w:t>Erwägungen</w:t>
      </w:r>
    </w:p>
    <w:p>
      <w:r>
        <w:rPr>
          <w:b/>
        </w:rPr>
        <w:t>E. 17</w:t>
      </w:r>
    </w:p>
    <w:p>
      <w:r>
        <w:t>décembre 1982 l'auteur de la motion - les chômeurs ayant épuisé leur droit aux prestations de l'assurance d'un moratoire pour toutes leurs dettes bancaires et fiscales, lié à une suspension du service de l'intérêt. De même, la nouvelle loi fédérale sur l'assurance-chômage et l'indemnisation en cas d'insolvabi- lité (LACI), adoptée par les Chambres fédérales lors de la dernière session de juin, ne contient aucune disposition de ce genre, pas plus d'ailleurs qu'on en trouve une dans le droit civil et fiscal actuel, ni dans la législation sur l'exécu- tion forcée. L'ordre juridique en vigueur ne permet donc pas de donner suite à la demande du motionnaire qui vou- drait faire bénéficier automatiquement d'un moratoire géné- ral les chômeurs ayant épuisé leur droit aux prestations de l'assurance. 2. Cela ne signifie pourtant pas que le droit actuel n'offre aucune possibilité de tenir compte, dans des cas particu- liers, de la situation difficile d'un chômeur lorsque celui-ci est tombé dans la gêne à cause de dettes bancaires ou fis- cales ou d'autres dettes encore. Ainsi, en général, le débiteur qui connaît des difficultés de paiement, sans qu'il y ait faute de sa part, peut bénéficier, en vertu de l'article 123 de la loi sur la poursuite pour dettes et la faillite (LP), d'un délai de paiement de 8 mois au total. Il peut, de la sorte, rembourser par plus petits acomptes ses dettes bancaires ou fiscales. A ce propos, il sied de relever que l'avant-projet de la Commission d'experts pour la révi- sion de la LP prévoit de porter le délai de paiement de 8 à 12 mois. 3. Le droit régissant l'impôt fédéral direct contient égale- ment une réglementation permettant à l'autorité fiscale d'autoriser les contribuables, à certaines conditions, à diffé- rer le paiement de l'impôt fédéral direct. Cette réglementa- tion fait l'objet de l'article 123 de l'arrêté du Conseil fédéral sur la perception d'un impôt fédéral direct (AIFD). Au début de chaque période fiscale, le Département fédéral des finances édicté des dispositions, non seulement sur les termes d'échéance et les intérêts, mais également, en se fondant sur l'article précité, sur les facilités de paiement. L'ordonnance du Département fédéral des finances, du</w:t>
      </w:r>
    </w:p>
    <w:p>
      <w:r>
        <w:rPr>
          <w:b/>
        </w:rPr>
        <w:t>E. 20</w:t>
      </w:r>
    </w:p>
    <w:p>
      <w:r>
        <w:t>011 038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