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82.472 vom 18. März 1983</w:t>
      </w:r>
    </w:p>
    <w:p>
      <w:r>
        <w:t>Bundesverwaltung, 1983-03-18, DE</w:t>
      </w:r>
    </w:p>
    <w:p>
      <w:r>
        <w:rPr>
          <w:b/>
        </w:rPr>
        <w:t xml:space="preserve">Quelle: </w:t>
      </w:r>
      <w:r>
        <w:t>https://mcp.opencaselaw.ch/entscheid/ch_vb_82.472</w:t>
      </w:r>
    </w:p>
    <w:p>
      <w:r>
        <w:t>FR: CH_VB 82.472 du 18 mars 1983</w:t>
      </w:r>
    </w:p>
    <w:p>
      <w:r>
        <w:t>IT: CH_VB 82.472 del 18 marzo 1983</w:t>
      </w:r>
    </w:p>
    <w:p>
      <w:pPr>
        <w:pStyle w:val="Heading2"/>
      </w:pPr>
      <w:r>
        <w:t>Erwägungen</w:t>
      </w:r>
    </w:p>
    <w:p>
      <w:r>
        <w:rPr>
          <w:b/>
        </w:rPr>
        <w:t>E. 18</w:t>
      </w:r>
    </w:p>
    <w:p>
      <w:r>
        <w:t>mars 1983 Auflagen, vermehrte Beachtung zu schenken sein. Eine Denkpause in Form eines Moratoriums für neue Anlagen ist als unzweckmässig und undifferenziert wirkende Mass- nahme abzulehnen. Ein massvoller Ausbau des Transport- angebots ist weiterhin notwendig und liegt im Interesse des Tourismus und der Verstetigung der weiteren Entwicklung des Berggebietes, wo dieser Wirtschaftszweig vielfach die einzige bedeutungsvolle Möglichkeit zur Schaffung und Erhaltung von Arbeitsplätzen darstellt. Der Erfolg von Begrünungsmassnahmen hängt neben der HöhenEage, klimatischen und geologischen Verhältnissen von Umfang, Art und Ausführung der Planien sowie von der Wahl der Begrünungsmethode ab. Generell kann gesagt werden, dass Wiederbegrünungsmassnahmen oberhalb der natürlichen Baumgrenze problematisch sind und ab gewis- sen Höhenlagen kaum Erfolgschancen haben. Es bleibt festzuhalten, dass heute in diesem Bereich weder gesicher- tes, breit abgestütztes Wissen noch entsprechende praxis- bezogene Richtlinien vorhanden sind. Abstimmung - Vote Für den Antrag auf Diskussion offensichtliche Mehrheit #ST# 81.907 Interpellation Junod Verhältnis Kantone/Bund. Bundesbeiträge an Universitäten Rapports cantons/Confédération. Subventions Wortlaut der Interpellation vom 17. Dezember 1981 Der Bundesrat wird eingeladen, die Grundsätze und Metho- den darzulegen, die ausschlaggebend sind für das Verhält- nis Kantone/Bund hinsichtlich der Anwendung des Hoch- schulförderungsgesetzes (Beiträge an Sachinvestitionen). Insbesondere geht es um die Beantwortung der folgenden Fragen: 1. Ist der Bundesrat der Meinung, dass das Bundesamt für Bildung und Wissenschaft in Anbetracht seiner gegenwärti- gen Organisation in der Lage ist, die ihm durch das Gesetz übertragenen Aufgaben zu erfüllen? 2. Wenn ja, wie erklären sich die beträchtlichen Verspätun- gen in der Behandlung zahlreicher Akten, die seit Monaten, ja sogar Jahren hängig sind? 3. Welche Methoden finden Anwendung bei der Behand- lung der von den Kantonen eingereichten Gesuche, bei der Ausrichtung der Beiträge und bei der Kontrolle auf Bundes- ebene? 4. Wie sind die Kompetenzen zwischen dem Departement des Innern und dem Bundesrat selbst hinsichtlich der Gewährung von Beiträgen geregelt, und worin besteht die Rolle der Eidgenössischen Finanzkontrolle bei der Erstel- lung der Endabrechnung? 5. Welche Möglichkeiten bieten sich den Kantonen, um in das Kontrollverfahren einzugreifen, und wer entscheidet im Konfliktfalle zwischen einem Kanton, dem Eidgenössischen Departement des Innern und/oder der Eidgenössischen Finanzkontrolle? 6. Welche praktischen Massnahmen gedenkt der Bundes- rat zu ergreifen, um die hängigen Fälle in Ordnung zu brin- gen und um eine Zunahme der Verspätungen bei der Behandlung neuer Akten zu vermeiden? 7. Ist der Bundesrat nicht der Meinung, dass sich Mass- nahmen zur Verbesserung des gegenwärtigen Systems auf- drängen, insbesondere um Divergenzen zwischen dem Grundsatzentscheid des Departementes und dem Ent- scheid über die Endabrechnung zu vermeiden? 8. Hält er nicht dafür, dass diese Massnahmen eigentlich auf dem Grundsatz des gegenseitigen Vertrauens beruhen müssen, ein Grundsatz, der generell die Beziehungen Kan- tone/Bund prägen soll, wobei ein überbordender Bürokra- tismus erst noch verhindert wird? Texte de l'interpellation du 17 décembre 1981 Le Conseil fédéral est invité à définir les principes et les méthodes qui président aux relations entre cantons et Confédération en application de la loi sur l'aide aux universi- tés (subventions pour les investissements universitaires). Il s'agit notamment de répondre aux questions suivantes: 1. Le Conseil fédéral estime-t-il que l'organisation de l'Office fédéral de l'éducation et de la science est en mesure de faire face aux tâches que cet office doit remplir en vertu de la loi? 2. Si oui, comment explique-t-il les retards considérables apportés dans le traitement de nombreux dossiers en souf- france depuis plusieurs mois sinon plusieurs années? 3. Quelles sont les méthodes qui sont mises en place pour l'examen des requêtes présentées par les cantons, pour le versement des contributions et le contrôle effectués à l'échelon de la Confédération? 4. Comment définit-il les compétences respectives du département de l'intérieur et du Conseil fédéral lui-même en matière d'octroi de subventions, et quel est le rôle du contrôle fédéral des finances dans la phase de l'établisse- ment du décompte final? 5. Quels sont les moyens à disposition des cantons pour intervenir dans la procédure de contrôle, et qui tranche en cas de conflit entre un canton, le Département fédéral de l'intérieur et/ou le contrôle fédéral des finances? 6. Quelles sont les mesures pratiques que le Conseil fédé- ral envisage de prendre pour régler les cas en suspens et éviter l'accumulation de retards pour l'examen de nouveaux dossiers? 7. N'estime-t-il pas que des mesures s'imposent pour amé- liorer le système actuel, notamment en vue d'éviter des divergences entre la décision de principe du département et la décision relative au décompte final? 8. Ne juge-t-il pas que ces mesures doivent au demeurant se fonder sur le principe de confiance réciproque qui doit soustendre les rapports cantons/Confédération, tout en évitant tout débordement bureaucratique? Mitunterzeichner - Cosignataires: Barras, Bonnard, Bremi, Butty, Cavadini, Cevey, de Chastonay, Couchepin, Delamu- raz, Duboule, Dupont, Eng, Fischer-Berne, Frey-Neuchâtel, Friedrich, Gautier, Girard, Hunziker, Jeanneret, Kopp, Lore- tan, Lüchinger, Martignoni, Martin, Meier Kaspar, Müller- Scharnachtal, Müller-Balsthal, Oehler, Petitpierre, Räz, Rüegg, Spreng, Stucky, Tochon, Weber-Schwyz, Wilhelm, Zbinden (37) Schriftliche Begründung - Développement par écrit Lorsque les Chambres fédérales ont adopté la loi sur l'aide aux universités, elles ont du même coup créé l'Office fédé- ral de la science et de la recherche (actuellement Office fédéral de l'éducation et de la science OFES) en vue d'en assurer l'application. L'activité de cet Office comprend diverses tâches. Nous voulons retenir ici le rôle joué par cet Office dans le secteur des subventions, et plus particulièrement des subventions pour des investissements universitaires, entrepris par les cantons universitaires ou par des institutions reconnues par la loi. Jusque dans un passé récent, les rapports entre la Confé- dération, autorité subventionnante, et les cantons, autorités subventionnées, pouvaient être qualifiés de normaux. Malheureusement, voici deux ou trois ans, la situation s'est dégradée: aujourd'hui, les relations entre les cantons uni- versitaires et la Confédération se sont tendues et devien- nent de plus en plus difficile.</w:t>
      </w:r>
    </w:p>
    <w:p>
      <w:r>
        <w:t>Schweizerisches Bundesarchiv, Digitale Amtsdruckschriften Archives fédérales suisses, Publications officielles numérisées Archivio federale svizzero, Pubblicazioni ufficiali digitali Interpellation Loretan Seilbahn- und Skiliftkonzessionspolitik Interpellation Loretan Téléphérique et téléskis. Politique en matière de concessions In Amtliches Bulletin der Bundesversammlung Dans Bulletin officiel de l'Assemblée fédérale In Bollettino ufficiale dell'Assemblea federale Jahr 1983 Année Anno Band II Volume Volume Session Frühjahrssession Session Session de printemps Sessione Sessione primaverile Rat Nationalrat Conseil Conseil national Consiglio Consiglio nazionale Sitzung 15 Séance Seduta Geschäftsnummer 82.472 Numéro d'objet Numero dell'oggetto Datum 18.03.1983 - 08:00 Date Data Seite 548-550 Page Pagina Ref. No</w:t>
      </w:r>
    </w:p>
    <w:p>
      <w:r>
        <w:rPr>
          <w:b/>
        </w:rPr>
        <w:t>E. 20</w:t>
      </w:r>
    </w:p>
    <w:p>
      <w:r>
        <w:t>011 361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