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82.456 vom 17. Dezember 1982</w:t>
      </w:r>
    </w:p>
    <w:p>
      <w:r>
        <w:t>Bundesverwaltung, 1982-12-17, DE</w:t>
      </w:r>
    </w:p>
    <w:p>
      <w:r>
        <w:rPr>
          <w:b/>
        </w:rPr>
        <w:t xml:space="preserve">Quelle: </w:t>
      </w:r>
      <w:r>
        <w:t>https://mcp.opencaselaw.ch/entscheid/ch_vb_82.456</w:t>
      </w:r>
    </w:p>
    <w:p>
      <w:r>
        <w:t>FR: CH_VB 82.456 du 17 décembre 1982</w:t>
      </w:r>
    </w:p>
    <w:p>
      <w:r>
        <w:t>IT: CH_VB 82.456 del 17 dicembre 1982</w:t>
      </w:r>
    </w:p>
    <w:p>
      <w:pPr>
        <w:pStyle w:val="Heading2"/>
      </w:pPr>
      <w:r>
        <w:t>Erwägungen</w:t>
      </w:r>
    </w:p>
    <w:p>
      <w:r>
        <w:rPr>
          <w:b/>
        </w:rPr>
        <w:t>E. 17</w:t>
      </w:r>
    </w:p>
    <w:p>
      <w:r>
        <w:t>décembre 1982 très nombreux produits ont été examinés, mais aujourd'hui il n'y en a que 20 qui ont droit au label de qualité. Lors des essais auxquels ils ont été soumis, toute une série de ces produits se sont révélés être d'une efficacité insuffisante, mais ils continuent malgré tout à être mis sur le marché. Il est probable que, parmi les produits qui n'ont pas été exa- minés mais qui sont mis en vente, certains sont bons, mais que d'autres sont d'une efficacité insuffisante. Si l'on considère qu'il est nécessaire de faire un usage pru- dent des produits chimiques servant à la protection du bois, la situation actuelle doit être qualifiée de peu satisfai- sante. Le Conseil fédéral est invité à introduire un système de test obligatoire, semblable à celui qui existe pour les matières auxiliaires de l'agriculture, étant entendu que l'exécution devrait être confiée à des organismes déjà exis- tants. Schriftliche Erklärung des Bundesrates Déclaration écrite du Conseil fédéral Le Conseil fédéral est prêt à accepter la motion. Überwiesen- Transmis An den Ständerat -Au Conseil des Etats #ST# 80.590 Motion Leuenberger Verjährung während eines hängigen Prozesses Prescription durant un procès en cours Wortlaut der Motion vom 8. Dezember 1980 Der Bundesrat wird beauftragt, Artikel 138 des Obligatio- nenrechtes in der Weise zu ändern, dass eine Forderung nicht mehr während eines hängigen Prozesses verjähren kann. Texte de la motion du 8 décembre 1980 Le Conseil fédéral est chargé de modifier l'article 138 du code des obligations de façon à empêcher dorénavant qu'une dette puisse se prescrire durant un procès en cours. Mitunterzeichner - Cosignataires: Affolter, Aider, Ammann-St. Gallen, Baechtold, Barchi, Bäumlin, Bircher, Blunschy, Bratschi, Braunschweig, Bundi, de Capitani, Carobbio, Christinat, Columberg, Crevoisier, Dafflon, Deneys, Duvoisin, Eggenberg-Thun, Eggli, Forel, Friedrich, Ganz, Gerwig, Gloor, Grobet, Herczog, Hubacher, Huggen- berger, Jaggi, Kaufmann, Kühne, Loetscher, Lüchinger, Mascarin, Mauch, Meier Josi, Meizoz, Merz, Morel, Morf, Muheim, Müller-Bern, Nauer, Neukomm, Oehler, Ott, Rei- mann, Reiniger, Renschier, Riesen-Freiburg, Robbiani, Rot- hen, Schalcher, Steinegger, Stich, Vannay, Vincent, Wagner, Zbinden, Zehnder (62) Schriftliche Begründung - Développement par écrit In einem Entscheid des Schweizerischen Bundesgerichtes wurde kürzlich wieder ein Fall veröffentlicht (BGE 106 II 32), wo während eines hängigen Prozesses gestützt auf Artikel 138 OR die Verjährung eintrat. Das ist stossend. Der Rechtssuchende, insbesondere der- jenige, der sich ohne Rechtsanwalt an die Gerichte wendet, muss sich darauf verlassen können, dass sein Anliegen materiell erledigt wird. Insbesondere muss vermieden wer- den, dass die Gerichte gar noch durch Untätigkeit im Pro- zess mit dem Eintritt der Verjährung spekulieren, um sich mit schwierigeren Rechtsproblemen nicht auseinanderset- zen zu müssen. Das Bundesgericht hat bereits 1960 «jene Vorschriften, soweit sie den Eintritt der Verjährung während der Hängigkeit eines ordnungsgemäss eingeleiteten Pro- zesses zulassen», als «ohnehin problematisch geworden» bezeichnet, «seitdem sich im Prozessrecht weitgehend der Grundsatz durchgesetzt hat, dass es Sache des Gerichtes ist, für eine beförderliche Durchführung und Erledigung der Prozesse zu sorgen» (BGE 86 II 346). Schriftliche Stellungnahme des Bundesrates Rapport écrit du Conseil fédéral 1. Artikel 138 Absatz 1 des Obligationenrechts, um den es hier geht, sagt folgendes: Wird die Verjährung durch eine Klage oder Einrede unter- brochen, so beginnt im Verlaufe des Rechtsstreites mit jeder gerichtlichen Handlung der Parteien und mit jeder Verfügung oder Entscheidung des Richters die Verjährung von neuem. Diese Ordnung weicht in der Tat bei der Regelung des Ein- flusses eines hängigen Prozesses auf die Verjährung von den meisten vergleichbaren ausländischen Rechtsordnun- gen zuungunsten des Gläubigers ab. Die schweizerische Ordnung dieses Sachverhaltes ist in der Durchführung des Grundgedankens der Verjährung insofern konsequenter, als dem Gläubiger auch nach der Klageanhebung noch zugemutet wird, sein Recht aktiv durch «gerichtliche Hand- lung» weiterzuverfolgen. Im Entscheid, den der Motionär zum Anlass für seinen Vorstoss nimmt (BGE 106 II 32), hat das Bundesgericht entschieden, dass solche Handlungen einer gewissen Förmlichkeit, d. h. grundsätzlich schriftlicher Eingaben, bedürfen und blosse telefonische Interventionen nicht genügen. Da anderseits die Verjährung aber auch durch Tätigwerden des Richters unterbrochen werden kann - nämlich durch «Verfügungen» und «Entscheidungen» -, muss der Eintritt der Verjährung bei hängigem Prozess vor allem dann als stossend erscheinen, wenn es an sich Sache des Richters wäre, diesen Prozess voranzutreiben. Auf diese Problematik hat das Bundesgericht denn auch schon im Entscheid BGE 86 II 346 mit Blick auf den Gesetzgeber aufmerksam gemacht. Auch in früheren Entscheiden hatte es wiederholt Versuche unternommen, die Härten der bean- standeten Regelung zu mildern, dies unter Berufung auf all- gemeine Rechtsgrundsätze und namentlich unter Hinweis auf die teilweise vergleichbare Situation im Rahmen von Artikel 134 Ziffer 6 OR, wonach die Verjährung gehemmt wird, solange eine Forderung vor einem schweizerischen Gericht nicht geltend gemacht werden kann (BGE 75 II 235f. und andere). Zwar ist denkbar, dass sich ein Kläger bei Nachlässigkeit des Richters unter Umständen mit einer Verantwortlich- keitsklage nach öffentlichem Recht, bei einer Sorgfaltsver- letzung seines Anwalts mit einem entsprechenden Schadenersatzanspruch aus Auftragsrecht schadlos halten könnte. Es ist aber zuzugeben, dass es sich hier lediglich um sekundäre Rechtsbehelfe handelt, die das Problem dann nicht lösen, wenn der Gläubiger ohne Rechtsbeistand einen Prozess führt, für den die Verhandlungsmaxime gilt. 2. Der Bundesrat ist daher bereit, Inhalt und Tragweite von Artikel 138 Absatz 1 des Obligationenrechts neu zu über- prüfen und nötigenfalls dem Parlament Revisionsvorschläge zu unterbreiten. a. Der verbindlichen Form der Motion stehen aber folgende Erwägungen entgegen: Lässt man mit der Klageerhebung den Stillstand der Verjäh- rung eintreten (vgl. Art. 134 Abs. 1 OR), ermöglicht man dem Gläubiger, sich ein für allemal vom Risiko der Verjäh- rung seiner Forderung zu befreien, indem er sie gerichtlich geltend macht. Dies scheint nicht zuletzt insofern zu weit zu gehen, als das Institut der Verjährung als solches auch um der öffentlichen Ordnung willen ins Gesetz aufgenommen wurde (vgl. BGE 90 II 437f. E 8). b. Paragraph 211 des deutschen Bürgerlichen Gesetzbu- ches (vgl. auch Art. 2244 und 2247 cc und Art. 2945 cc it.) sieht vor, dass die Klageerhebung die Verjährung hemmt</w:t>
      </w:r>
    </w:p>
    <w:p>
      <w:r>
        <w:t>Schweizerisches Bundesarchiv, Digitale Amtsdruckschriften Archives fédérales suisses, Publications officielles numérisées Archivio federale svizzero, Pubblicazioni ufficiali digitali Motion Houmard Holzschutzmittel. Wirksamkeitsprüfung Motion Houmard Produits de conservation du bois. Tests In Amtliches Bulletin der Bundesversammlung Dans Bulletin officiel de l'Assemblée fédérale In Bollettino ufficiale dell'Assemblea federale Jahr 1982 Année Anno Band V Volume Volume Session Wintersession Session Session d'hiver Sessione Sessione invernale Rat Nationalrat Conseil Conseil national Consiglio Consiglio nazionale Sitzung 13 Séance Seduta Geschäftsnummer 82.456 Numéro d'objet Numero dell'oggetto Datum 17.12.1982 - 08:00 Date Data Seite 1779-1780 Page Pagina Ref. No</w:t>
      </w:r>
    </w:p>
    <w:p>
      <w:r>
        <w:rPr>
          <w:b/>
        </w:rPr>
        <w:t>E. 20</w:t>
      </w:r>
    </w:p>
    <w:p>
      <w:r>
        <w:t>011 034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