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82.436 vom 18. März 1983</w:t>
      </w:r>
    </w:p>
    <w:p>
      <w:r>
        <w:t>Bundesverwaltung, 1983-03-18, DE</w:t>
      </w:r>
    </w:p>
    <w:p>
      <w:r>
        <w:rPr>
          <w:b/>
        </w:rPr>
        <w:t xml:space="preserve">Quelle: </w:t>
      </w:r>
      <w:r>
        <w:t>https://mcp.opencaselaw.ch/entscheid/ch_vb_82.436</w:t>
      </w:r>
    </w:p>
    <w:p>
      <w:r>
        <w:t>FR: CH_VB 82.436 du 18 mars 1983</w:t>
      </w:r>
    </w:p>
    <w:p>
      <w:r>
        <w:t>IT: CH_VB 82.436 del 18 marzo 1983</w:t>
      </w:r>
    </w:p>
    <w:p>
      <w:pPr>
        <w:pStyle w:val="Heading2"/>
      </w:pPr>
      <w:r>
        <w:t>Erwägungen</w:t>
      </w:r>
    </w:p>
    <w:p>
      <w:r>
        <w:rPr>
          <w:b/>
        </w:rPr>
        <w:t>E. 18</w:t>
      </w:r>
    </w:p>
    <w:p>
      <w:r>
        <w:t>März 1983 509 Motion Muheim cette raison que des contacts sont maintenus avec de nom- breuses armées étrangères, parmi lesquelles figurent l'armée israélienne ainsi que celles de nombreux Etats arabes. S'agissant d'Israël, les contacts concernent principalement l'achat d'armement, pour lequel ce pays fait des offres concurrentielles. Dans ce domaine, les relations d'affaires se déroulent de la même façon qu'avec les autres pays livrant des armements à la Suisse. On a cependant renoncé à un développement commun des armements, avec une participation financière de la Suisse. Les Chambres fédérales ont approuvé l'acquisition de munition-flèche israélienne, dont la livraison est en cours. En ce qui concerne le programme pour le maintien de la valeur de combat de nos chars Centurion, des projets d'autres pays étrangers sont actuellement examinés, paral- lèlement au programme israélien. Schriftliche Erklärung des Bundesrates Déclaration écrite du Conseil fédéral Le Conseil fédéral recommande le rejet de la motion. Abgelehnt - Rejeté #ST# 82.399 Motion Muheim Rechtsschutz des Wehrmannes Protection juridique des militaires Wortlaut der Motion vom 9. Juni 1982 Der Rechtsschutz des Wehrmannes ist durch die Revision der einschlägigen Erlasse zu verbessern. Zu diesem Zwecke sind vor allem - das Klageverfahren gemäss Dienstreglement nach rechtsstaatlichen Grundsätzen auszubauen und auf Geset- zesstufe zu regeln, - bei Entscheiden über Klagen des Wehrmannes der letztli- che Weiterzug an eine verwaltungsunabhängige Instanz ein- zuführen, - eine klare Ausscheidung jener Fälle vorzunehmen, bei denen das Klageverfahren gemäss Dienstreglement oder das Verfahren gemäss dem Bundesgesetz über das Verwal- ' tungsverfahren anzuwenden ist, - das Bundesgesetz über das Verwaltungsverfahren auch auf Fälle anwendbar zu erklären, die nicht zum engern Kom- mandobereich gehören, - bei Anwendung des Verwaltungsverfahrens der Weiter- zug an eine richterliche Instanz zu ermöglichen, - der Rechtsweg für die Anfechtung von Qualifikationen und von Entscheiden über Beförderung, Kommandoüber- tragung und -entzug zu vereinfachen. Der Bundesrat wird eingeladen, den Entwurf für eine gesetzliche Regelung des Klagerechts der Wehrmänner und für eine Revision des Bundesgesetzes über das Ver- waltungsverfahren und allenfalls weiterer Gesetze vorzule- gen. Texte de la motion du 9 juin 1982 La protection juridique des militaires doit être améliorée par la révision des actes législatifs qui leur sont applicables. A cet effet, il convient notamment - de développer la procédure de plainte prévue par le règlement de service et de la régler sur le plan législatif conformément aux principes de l'Etat fondé sur le droit, - de créer une possibilité de recours en dernière instance à une autorité ne dépendant pas de l'administration contre les décisions prises au sujet de plaintes de militaires, - de distinguer clairement les cas auxquels la procédure de plainte prévue par le règlement de service est applica- ble, de ceux qui doivent être traités conformément aux dis- positions de la loi sur la procédure administrative, - de permettre l'application de la loi sur la procédure admi- nistrative également aux cas qui ne relèvent pas du com- mandement au sens étroit du terme, - de permettre le recours à une autorité judiciaire dans les cas auxquels la procédure administrative est applicable, - de simplifier les procédures à suivre pour obtenir la révi- sion de décisions sur les qualifications, l'avancement et la remise d'un commandement ou son retrait. Le Conseil fédéral est invité à présenter un projet de loi réglant le droit des militaires de porter plainte et modifiant la loi sur la procédure administrative et le cas échéant d'autres lois. Mitunterzeichner - Cosignataires: Affolter, Ammann- St. Gallen, Baechtold, Bäumlin, Bundi, Chopard, Deneys, Eggenberg-Thun, Euler, Ganz, Jaggi, Lang, Mauch, Morf, Müller-Bern, Neukomm, Oester, Reimann, Renschier, Rubi, Ruffy, Schalcher, Uchtenhagen, Wagner, Weber-Arbon, Zehnder (26) Schriftliche Begründung - Développement par écrit Das Dienstreglement von 1980 der Schweizerischen Armee regelt die Pflichten und Rechte des Wehrmannes, ordnet die Befugnisse und Verantwortlichkeit der Kommandanten und Mannschaften und enthält die Disziplinarstrafordnung. Wenn ein Angehöriger der Armee Unrecht erlitten hat, kann er Klage bei seinem Kommandanten oder dessen Vorge- setzten führen. Dessen Entscheid kann an den nächsthöhe- ren Vorgesetzten weitergezogen werden. Nur bei offen- sichtlicher Missachtung von Tatsachen oder Verletzung wesentlicher Verfahrensvorschriften kann die Klage noch- mals weitergezogen werden, und zwar an das Eidgenössi- sche Militärdepartement, das endgültig entscheidet. Dage- gen sieht die Disziplinarstrafordnung einen ändern Rechts- weg vor. Der Wehrmann kann gegen eine Strafverfügung beim nächsthöheren Kommandanten Beschwerde führen; bei Arreststrafen ist ein Weiterzug des Beschwerdeent- scheides an einen Ausschuss des Militärappellationsgerich- tes möglich. Diese Regelung der Rechtsstellung des Wehrmannes ist - abgesehen von der Disziplinarstrafordnung - unter rechts- staatlichen Gesichtspunkten ungenügend, auch wenn man die Besonderheiten des militärischen Dienstbetriebes berücksichtigt. Das Dienstreglement ist bloss eine Verord- nung des Bundesrates, währenddem sich die Disziplinar- strafordnung auf das 1979 revidierte Militärstrafgesetz stüt- zen kann. Ich habe bereits 1979 mit einem Postulat ver- langt, dass das allgemeine Klagerecht des Wehrmannes auf Gesetzesstufe verankert und die richterliche Überprüfung der Beschwerdeentscheide ermöglicht wird, wie das in anderen Rechtsbereichen, speziell bei der militärischen Dis- ziplinarstrafordnung, der Fall ist. Das Postulat ist vom Natio- nalrat seinerzeit überwiesen worden. Die Rechtsstellung des Wehrmannes wurde aber seither nicht verbessert. Rechte und Pflichten des Wehrmannes, seine Befugnisse und seine Verantwortung, insbesondere auch sein Rechtsschutz, bedürfen einer gesetzlichen Grundlage. Das im Dienstreglement vorgesehene Klagever- fahren ist sehr formlos. Wenn auch dieses Verfahren unbe- dingt einfach sein muss, so sind aus rechtsstaatlichen Gründen doch gewisse minimale Verfahrensvorschriften nötig, zum Beispiel bezüglich Beweisabnahme. Ferner ist nach dem Weiterzug des Klageentscheides an den nächst- höheren militärischen Vorgesetzten eine abschliessende und nicht allzu enge Überprüfung durch eine unabhängige Instanz ausserhalb der Militärverwaltung zu ermöglichen. Es handelt sich keinswegs darum, die Truppenführung oder 65-N</w:t>
      </w:r>
    </w:p>
    <w:p>
      <w:r>
        <w:t>Schweizerisches Bundesarchiv, Digitale Amtsdruckschriften Archives fédérales suisses, Publications officielles numérisées Archivio federale svizzero, Pubblicazioni ufficiali digitali Motion Ziegler-Genf Militärische Zusammenarbeit mit Israel. Abbruch Motion Ziegler-Genève Coopération militaire avec Israël. Interruption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82.436 Numéro d'objet Numero dell'oggetto Datum 18.03.1983 - 08:00 Date Data Seite 508-509 Page Pagina Ref. No</w:t>
      </w:r>
    </w:p>
    <w:p>
      <w:r>
        <w:rPr>
          <w:b/>
        </w:rPr>
        <w:t>E. 20</w:t>
      </w:r>
    </w:p>
    <w:p>
      <w:r>
        <w:t>011 314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