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82.402 vom 23. September 1982</w:t>
      </w:r>
    </w:p>
    <w:p>
      <w:r>
        <w:t>Bundesverwaltung, 1982-09-23, DE</w:t>
      </w:r>
    </w:p>
    <w:p>
      <w:r>
        <w:rPr>
          <w:b/>
        </w:rPr>
        <w:t xml:space="preserve">Quelle: </w:t>
      </w:r>
      <w:r>
        <w:t>https://mcp.opencaselaw.ch/entscheid/ch_vb_82.402</w:t>
      </w:r>
    </w:p>
    <w:p>
      <w:r>
        <w:t>FR: CH_VB 82.402 du 23 septembre 1982</w:t>
      </w:r>
    </w:p>
    <w:p>
      <w:r>
        <w:t>IT: CH_VB 82.402 del 23 settembre 1982</w:t>
      </w:r>
    </w:p>
    <w:p>
      <w:pPr>
        <w:pStyle w:val="Heading2"/>
      </w:pPr>
      <w:r>
        <w:t>Erwägungen</w:t>
      </w:r>
    </w:p>
    <w:p>
      <w:r>
        <w:rPr>
          <w:b/>
        </w:rPr>
        <w:t>E. 23</w:t>
      </w:r>
    </w:p>
    <w:p>
      <w:r>
        <w:t>septembre 1982 Blick auf die weiteren Einbrüche habe ich die Interpellation eingereicht und den Bundesrat gebeten, seine Ansicht in dieser Angelegenheit darzulegen. Es interessiert insbeson- dere, wie der Bundesrat die Gefahren für die Wirtschaft ein- stuft, die durch mangelnde angewandte Forschung und Entwicklung auf dem Gebiet der modernen Technologien auf uns zukommen, und wie er gegebenenfalls Möglichkei- ten sieht, verstärkt in diesen Forschungsbereichen aktiv zu werden Darf ich zum Schluss noch erwähnen, was kürzlich im renommierten englischen Wissenschaftsmagazin «Nature» über die Forschung an den westdeutschen Universitäten zu lesen stand, ich betone: westdeutschen Universitäten. Ich zitiere einige Passagen, etwas frei und zusammenfassend: «Wer hofft, deutsche Wissenschafter könnten der Volks- wirtschaft durch wichtige Erfindungen Impulse geben und mit neuen Technologien den Begriff «Made in Germany&gt; auf- polieren, hängt Illusionen nach. Wenn einzelne Institute, an denen Leerlauf zum Selbstzweck geworden ist, schliessen würden, würde das kaum jemandem schaden. Obwohl gerade die deutschen Hochschulen im Ausland noch immer hohes Ansehen besitzen, weil sie der Industrie ein bedeu- tendes Know-how und entsprechende Fachkräfte lieferten, besitzen sie für den wissenschaftlichen Nachwuchs nur noch wenig Anziehungskraft.» Nach Ansicht des englischen Magazins träumen die Deutschen zuviel von Nobelpreisen, erhalten sie aber nicht. Seit Kriegsende erhielten ihn 124 Amerikaner, 42 Engländer und nur 16 Deutsche. Für «Nature» ist das kein Zufall. Die deutschen Forscher zeig- ten zu wenig Erkenntnisdrang und ziehen ein gemütliches Leben als Beamte vor. Auch gehe der Löwenanteil öffent- licher Gelder an die Institute arrivierter Professoren, wäh- rend noch unbekannte Wissenschafter nur geringe Mittel erhielten. Ausserdem werden Projekte zweiten Ranges über Jahre hinweg unterstützt, ohne dass Überprüfungen der erreichten Ergebnisse erfolgen. Nachdrücklich verweist «Nature» darauf hin, dass die deutschen Universitäten fest in den Händen von Bürokraten sind. Wie gesagt, dies ist die harte Kritik eines englischen Wis- senschaftsmagazins an der deutschen Hochschulfor- schung. Ich hoffe, dass die Dinge in der Schweiz weit bes- ser liegen. Eines müssen wir aber bedenken: Wir haben unsere Impulsprogramme 1 und 2, die Deutschen ihre Technologie- transfer-Institute. Beides wurde unabhängig von der Hoch- schulforschung lanciert, um der Wirtschaft behilflich zu sein. Es bleibt zu hoffen, dass «Nature» unserer Hochschul- forschung eine bessere Note austeilen würde. Bundesrat Hürlimann: Ich möchte zunächst Herrn Stände- rat Piller danken, dass er mit dieser Interpellation ein Pro- blem aufwirft, das uns auch im Bundesrat und ganz allge- mein in der gesamten Wirtschafts- und Forschungspolitik beschäftigt. Ich würde sogar sagen, dass sich die Beurtei- lung des Interpellanten in bezug auf die Wirtschaftslage, aber auch in bezug auf die Bedeutung der Forschung für unsere Wirtschaft, mit den Überlegungen des Bundesrates durchaus deckt. Damit gehe ich auf Ihre Fragen ein. Wir haben ursprünglich, vor allem in den Zeiten der Hochkonjunktur, eine ziemlich konsequente Teilung zwischen der Grundlagenforschung und der angewandten Forschung durchgeführt. Man hat sich - wie übrigens in anderen Industrienationen auch - auf den Standpunkt gestellt, dass die Grundlagenforschung' eine Aufgabe des Staates sei und dass die angewandte Forschung der Wirtschaft übertragen bleiben soll. Es ist auch heute noch so, dass von der Forschung ungefähr drei Viertel der Aufwendungen durch die private Wirtschaft getragen werden. Die Schwierigkeiten in der Wirtschaft - hier decken sich unsere Überlegungen - haben natürlich zu einer Reduktion der Forschungstätigkeit in gewissen Wirt- schaftsbereichen, die auch die Forschung finanziert haben, geführt. Dies hatte eine entsprechende Umlagerung gewis- ser Kredite zur Folge. Insbesondere ist heute festzustellen, dass beispielsweise mit den Krediten für den Nationalfonds seit den letzten zwei Kreditrahmen, die die Räte gewährt haben, ausdrücklich zuerst 10 und jetzt 12 Prozent für die Nationalen Forschungsprogramme abgezweigt werden. Bei den Nationalen Forschungsprogrammen wird eine Verlage- rung von Krediten im Sinne der angewandten Forschung vorgenommen. Wenn Sie die Themen dieser Forschungs- programme durchgehen, sehen Sie, dass Geld im Sinne der angewandten Forschung zur Verfügung gestellt wird, d. h. um eine schnellere Konkretisierung von Forschungsergeb- nissen für die Wirtschaft zu gewährleisten. Das ist das eine. Das zweite, Sie haben es erwähnt, sind unsere Impulspro- gramme, mit denen wir möglichst direkt vor allem auch Anpassungen und Ausbildungsfunktionen auslösen können für die Wirtschaft, die sich entsprechend umstellen muss. Nehmen Sie beispielsweise die Kurse für unsere Bauwirt- schaft, weil sich die Bauwirtschaft in der letzten Zeit stark in der Richtung von Haustechnik, von Energiesparen usw. ent- wickelt hat. Mit solchen Krediten wird auch die Anpas- sungsfähigkeit unserer Bauindustrie - oder der Uhrenindu- strie, um jetzt ein anderes Beispiel zu nennen, das Sie erwähnt haben - erhöht. Der dritte Bereich, Sie haben ihn ebenfalls erwähnt, umfasst die Beiträge an die Hochschulen. Unsere Eidgenössischen Technischen Hochschulen zum Beispiel weisen neben der Grundlagenforschung - wir haben nicht nur das SIN - Insti- tute auf, die ganz konkret im Sinne der angewandten For- schung tätig sind, zum Teil auch direkt unterstützt mit Mit- teln aus der Industrie. Sie werden nächstes Jahr Gelegen- heit haben, zu diesen Problemen noch viel grundsätzlicher Stellung zu nehmen. Der Bundesrat wird sich dazu ausspre- chen müssen, weil wir sowohl für die Hochschulförderung - das gilt auch für die Universitäten - als auch für den Natio- nalfonds die nächsten Kreditrahmen festlegen müssen. Dort wird sich die Frage stellen, je nach der Entwicklung unserer Wirtschaft, ob allenfalls diese Grenze zur ange- wandten Forschung, die heute zwischen Grundlagenfor- schung und angewandter Forschung sicher fliessender geworden ist, als sie es zu Beginn der Tätigkeit des Natio- nalfonds war, in Zukunft allenfalls noch weiter abgebaut werden soll. Abschliessend bemerke ich lediglich, dass wir aus diesem Grunde immer wieder auch bei sogenannten Sparmassnah- men - obwohl Sie recht haben, dass natürlich Beiträge, die in den Transferbereich gehören, unter diese 10prozentige Kürzung fallen - Lösungen gefunden haben, zum Teil durch Umlagerungen von Krediten, die der Forschung die ent- sprechende Priorität einräumen. In dieser Hinsicht bin ich also mit dem Interpellanten, Herrn Piller, im Namen des Bundesrates einig. Aber ich muss hier festhalten, was Sie ebenfalls festgestellt haben, dass natürlich auch diese Bereiche den Sachzwängen in bezug auf unsere Finanzlage nicht entgangen sind. Piller: Ich kann mich einigermassen befriedigt erklären. Es ist so, dass wir einfach auf das nächste Jahr hoffen müs- sen, um dann im Rahmen dieser neuen Kredite vielleicht nochmals grundsätzlich die Problematik Grundlagenfor- schung, angewandte Forschung zu diskutieren. Ich finde, dass die angewandte Forschung in unserem hochindustria- lisierten Land einen sehr grossen Stellenwert erhalten muss, damit wir überhaupt den Konkurrenzkampf durchste- hen können.</w:t>
      </w:r>
    </w:p>
    <w:p>
      <w:r>
        <w:t>Schweizerisches Bundesarchiv, Digitale Amtsdruckschriften Archives fédérales suisses, Publications officielles numérisées Archivio federale svizzero, Pubblicazioni ufficiali digitali Interpellation Piller Forschung in der Schweiz Interpellation Piller Recherche en Suisse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04 Séance Seduta Geschäftsnummer 82.402 Numéro d'objet Numero dell'oggetto Datum 23.09.1982 - 08:00 Date Data Seite 432-434 Page Pagina Ref. No 20 010 936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