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82.361 vom 18. März 1983</w:t>
      </w:r>
    </w:p>
    <w:p>
      <w:r>
        <w:t>Bundesverwaltung, 1983-03-18, DE</w:t>
      </w:r>
    </w:p>
    <w:p>
      <w:r>
        <w:rPr>
          <w:b/>
        </w:rPr>
        <w:t xml:space="preserve">Quelle: </w:t>
      </w:r>
      <w:r>
        <w:t>https://mcp.opencaselaw.ch/entscheid/ch_vb_82.361</w:t>
      </w:r>
    </w:p>
    <w:p>
      <w:r>
        <w:t>FR: CH_VB 82.361 du 18 mars 1983</w:t>
      </w:r>
    </w:p>
    <w:p>
      <w:r>
        <w:t>IT: CH_VB 82.361 del 18 marzo 1983</w:t>
      </w:r>
    </w:p>
    <w:p>
      <w:pPr>
        <w:pStyle w:val="Heading2"/>
      </w:pPr>
      <w:r>
        <w:t>Erwägungen</w:t>
      </w:r>
    </w:p>
    <w:p>
      <w:r>
        <w:rPr>
          <w:b/>
        </w:rPr>
        <w:t>E. 18</w:t>
      </w:r>
    </w:p>
    <w:p>
      <w:r>
        <w:t>mars 1983 est chargé de modifier la LAVS de telle façon qu'elle en- globe par analogie l'article 42, 4e alinéa, LAI. Mitunterzeichner - Cosignataires: Ammann-St. Gallen, Bäumlin, Bircher, Borei, Bratschi, Bundi, Chopard, Christi- nat, Ganz, Hubacher, Jaggi, Lang, Loetscher, Meier Werner, Meizoz, Merz, Morel, Morf, Muheim, Neukomm, Reimann, Reiniger, Riesen-Fribourg, Robbiani, Rubi, Schmid, Stich, Uchtenhagen, Vannay, Weber-Arbon (30) Schriftliche Begründung - Développement par écrit Seit dem I.Januar 1979 wird hochgradig sehschwachen und-blinden IV-Rentnern für die durch ihre Infirmität verur- sachten Mehrauslagen eine Hilflosenentschädigung leich- ten Grades gewährt. In Artikel 42 Absatz 2 wird abgegrenzt, wer in den Genuss einer solchen Zusatzrente kommt. Näm- lich unter anderem derjenige, der wegen der Invalidität für die alltäglichen Lebensverrichtungen dauernd der Hilfe Drit- ter oder der persönlichen Überwachung bedarf. Dass man seit einigen Jahren eine Hilflosenentschädigung leichten Grades, die gegenwärtig 124 Franken im Monat beträgt, an Sehschwache und Blinde ausrichtet, darf unbe- stritten als Fortschritt bezeichnet werden. In den Genuss der Entschädigung geraten auch Invalide, die das IV-Alter überschritten haben im Sinne einer Besitzstandsgarantie. Auch das darf anerkennend vermerkt werden. Ausgeschlossen von dieser Wohltat sind aber Leute, die erst im AHV-Alter erblinden. Das ist eine Härte, die beseitigt werden sollte. Leute, die im Alter erblinden, sind ebenso wie jüngere Invalide auf die Hilfe von Drittpersonen ange- wiesen. Diese Hilfe verursacht ihnen zahlreiche zusätzliche Auslagen. Dazu kommt, dass viele der Sehbehinderten der älteren Generation sich mit bescheidenen Einkommen begnügen mussten und deshalb nur geringe oder über- haupt keine AHV-Prämien entrichteten. Ihre AHV-Rente ist deshalb in den meisten Fällen sehr niedrig oder besteht nur aus der Minimalrente. Um so notwendiger ist es, dass sie einen kleinen Zustupf in Form einer Hilflosenentschädigung bekommen, damit ihre erhöhten Auslagen einigermassen abgedeckt sind. Die Erfahrung zeigt, dass gerade Invalide ein sehr grosses Kontaktbedürfnis haben. Diesen Wunsch zu erfüllen, bedarf es aber bei Sehschwachen und Blinden der Hilfe Dritter, was entsprechende Mehrauslagen zur Folge hat. Es ist nicht angängig, die Invaliden einfach ihrem Schicksal zu überlassen. Es geht darum, auch älteren Invaliden die für sie, wie für jeden Menschen, notwendigen Verbindungen zur Umwelt zu erleichtern. Ich beantrage Annahme der Motion. Schriftliche Stellungnahme des Bundesrates Rapport écrit du Conseil fédéral Die Invalidenversicherung (IV) kennt drei Stufen von Hilflo- senentschädigungen: 124 Franken im Monat für leichte, 310 Franken für mittlere und 496 Franken für schwere Hilflosig- keit. Gestützt auf eine besondere Ermächtigung im Gesetz (Art. 42 Abs. 4 IVG) richtet die IV allen Blinden und hochgra- dig Sehschwachen mindestens eine Hilflosenentschädi- gung leichten Grades aus. In der AHV hingegen besteht ein Entschädigungsanspruch grundsätzlich nur bei Hilflosigkeit schweren Grades. Hat ein Versicherter jedoch vor Erreichen des Rentenalters schon eine Hilflosenentschädigung der IV bezogen, so wird sie ihm in der Höhe der bisherigen Stufe (leicht oder mittel) von der AHV weitergewährt (Besitzstandgarantie). Die Motion verfolgt nun das Ziel, auch jenen Betagten eine Hilflosenentschädigung leichten Grades auszurichten, die erst im Rentenalter erblinden oder hochgradig sehschwach werden. Damit würde aber diese Gruppe gegenüber allen anderen Versicherten privilegiert, die erst im AHV-Alter leicht hilflos werden. Aus Gründen der Rechtsgleichheit müsste eine Ausweitung des Leistungsanspruchs alle Altersrentner erfassen, die leicht hilflos werden. Zwangsläu- fig müsste dann aber auch jenen Versicherten der Anspruch auf die Hiflosenentschädigung zugestanden wer- den, die im AHV-Alter mittelschwer hilflos werden. Die Ver- wirklichung der in der Motion enthaltenen Forderung müsste also zu einer völligen Übernahme des IV-Leistungs- systems durch die AHV führen. Eine solch umfassende Ausdehnung des Anspruchs hätte grosse finanzielle Folgen. Schon in der Botschaft vom 4. März 1968 zur 7. AHV-Revision wurde ausgeführt, dass die Hilflosigkeit der Betagten nach Art und sozialer Auswir- kung verschieden sei von derjenigen der Invaliden. Die mei- sten alten Leute werden im höheren Alter irgendwie pflege- bedürftig und hilflos. Es kann aber nicht Aufgabe der AHV sein, in Fällen leichter Altershilflosigkeit eine Leistung zu erbringen, die praktisch einer durchgehenden Erhöhung der Altersrente gleichkäme. Hingegen erscheint es gerechtfertigt, die Gewährung der Hilflosenentschädigung für mittelschwere Hilflosigkeit an Altersrentner im Rahmen der 10. AHV-Revision zu prüfen, da die Voraussetzungen für die Anerkennung einer schwe- ren Hilflosigkeit sehr streng sind und zu gewissen Härten führen. Schriftliche Erklärung des Bundesrates Déclaration écrite du Conseil fédéral Der Bundesrat beantragt, die Motion in ein Postulat umzu- wandeln. Überwiesen als Postulat - Transmis comme postulat #ST# 82.947 Motion Günter AHV. Gleiches Rentenalter für Mann und Frau Age donnant droit à la rente AVS. Egalité entre hommes et femmes Wortlaut der Motion vom 16. Dezember 1982 Der Bundesrat wird beauftragt, dem Parlament möglichst rasch eine Vorlage zu unterbreiten, welche den Grundsatz der rechtlichen Gleichstellung von Mann und Frau in bezug auf das Rentenalter verwirklicht. Texte de la motion du 16 décembre 1982 Le Conseil fédéral est chargé de présenter le plus rapide- ment possible au Parlement un projet permettant d'appli- quer le principe de l'égalité entre hommes et femmes en ce qui concerne l'âge donnant droit à la rente AVS. Mitunterzeichner - Cosignataires: Aider, Biel, Jaeger, Klo- ter, Müller-Aargau, Schalcher, Weber Monika, Widmer, Zwy- gart (9) Schriftliche Begründung - Développement par écrit Es ist wünschenswert, wenn der Grundsatz der gleichen Rechte für Mann und Frau möglichst bald überall dort ver- wirklicht wird, wo sich dies einigermassen sinnvoll tun lässt. Die Motion fordert nun, dass dieses Rechtsziel beim Ren- tenalter verwirklicht wird. Die Diskussion um diesen Punkt sollte losgelöst von der (auch aktuellen) Frage erfolgen, in welchem Alter für beide Geschlechter ein Rentenanspruch in Zukunft fällig sein soll. Während nämlich die Gleichstel- lung eine juristische Frage ist, hängt die Höhe, in welcher das Rentenalter festgelegt wird, wesentlich von wirtschaftli- chen und finanziellen Gegebenheiten und Möglichkeiten ab. Durch die Trennung des juristischen Prinzips von der Fixie- rung des Alters wird die Diskussion vereinfacht und ein «An-einander-Vorbeireden» vermieden. Die Gefahr eines Scheiterns der Revision ist damit kleiner. Das Anliegen der Motion ist auch wichtig, wenn man sich für ein flexibles Rentenalter entscheiden sollte (was dem</w:t>
      </w:r>
    </w:p>
    <w:p>
      <w:r>
        <w:t>Schweizerisches Bundesarchiv, Digitale Amtsdruckschriften Archives fédérales suisses, Publications officielles numérisées Archivio federale svizzero, Pubblicazioni ufficiali digitali Motion Müller-Bern AHV-Rentner. Hilflosenentschädigung leichten Grades Motion Müller-Bern Rentiers AVS. Allocation pour légère impotence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82.361 Numéro d'objet Numero dell'oggetto Datum 18.03.1983 - 08:00 Date Data Seite 503-504 Page Pagina Ref. No</w:t>
      </w:r>
    </w:p>
    <w:p>
      <w:r>
        <w:rPr>
          <w:b/>
        </w:rPr>
        <w:t>E. 20</w:t>
      </w:r>
    </w:p>
    <w:p>
      <w:r>
        <w:t>011 310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