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82.359 vom 21. Juni 1982</w:t>
      </w:r>
    </w:p>
    <w:p>
      <w:r>
        <w:t>Bundesverwaltung, 1982-06-21, DE</w:t>
      </w:r>
    </w:p>
    <w:p>
      <w:r>
        <w:rPr>
          <w:b/>
        </w:rPr>
        <w:t xml:space="preserve">Quelle: </w:t>
      </w:r>
      <w:r>
        <w:t>https://mcp.opencaselaw.ch/entscheid/ch_vb_82.359</w:t>
      </w:r>
    </w:p>
    <w:p>
      <w:r>
        <w:t>FR: CH_VB 82.359 du 21 juin 1982</w:t>
      </w:r>
    </w:p>
    <w:p>
      <w:r>
        <w:t>IT: CH_VB 82.359 del 21 giugno 1982</w:t>
      </w:r>
    </w:p>
    <w:p>
      <w:pPr>
        <w:pStyle w:val="Heading2"/>
      </w:pPr>
      <w:r>
        <w:t>Erwägungen</w:t>
      </w:r>
    </w:p>
    <w:p>
      <w:r>
        <w:rPr>
          <w:b/>
        </w:rPr>
        <w:t>E. 21</w:t>
      </w:r>
    </w:p>
    <w:p>
      <w:r>
        <w:t>Juni 1982 311 Postulat Zumbühl b. die Bewilligung von Stallbauten nach Artikel 19d einer Dringlichkeitsordnung unterstellt wird, in der Betriebe, die keine Verkehrsmilch abliefern oder Nebenprodukte aus der Milchverarbeitung verwerten sowie andere aufstockungs- würdige Klein-und Mittelbetriebe, die keine Ausweichmög- lichkeiten haben, bevorzugt behandelt werden. Texte de la motion du 16 mars 1982 Le Conseil fédéral est chargé de soumettre sans délai à un réexamen fondamental les dispositions sur l'orientation de la production de viande et d'ceufs, figurant dans la loi sur l'agriculture; il est également invité à faire parvenir au Parle- ment un projet tendant à réviser ces dispositions sur les points suivants: a. Les contributions destinées à assurer la compensation de l'avantage économique dont bénéficient les grosses exploitations ne seront plus réservées aux petites et moyennes exploitations au sens de l'article 19c, mais allouées aux seules exploitations paysannes qui utilisent un maximum de fourrages indigènes; b. L'autorisation de construire de nouvelles étables au sens de l'article 19c/doit, dans les exploitations qui ne com- mercialisent pas de lait, ni ne mettent en valeur des pro- duits dérivés provenant de la transformation du lait, être soumis à un certain ordre d'urgence; il doit aussi en aller de la même façon dans d'autres exploitations petites ou moyennes qui méritent de se développer et qui n'ont aucune possibilité de remplacement. Mitunterzeichner - Cosignataires: Arnold, Binder, Cavelty, (Diluer), Genoud, Guntern, Meier, Muheim, Schafften Schö- nenberger, Stefani, Ulrich (12) Zumbühl: Die vorliegende Motion steht in einem direkten Zusammenhang mit der Futtermittelinitiative, die in der letz- ten Woche im Nationalrat diskutiert worden ist. Sie ist das Gegenstück zu einer gleichlautenden Motion der CVP-Frak- tion, die im Nationalrat mit einer deutlichen Mehrheit über- wiesen worden ist. Da der Bundesrat bereit ist, diese Motion anzunehmen, können Sie hier durch die Zustim- mung zu meiner Motion einen weitern Zeitverlust vermeiden und dem Bundesrat sofort den Weg zum Handeln öffnen. Nachdem die Futtermittelinitiative bereits ausführliche Dis- kussionen provoziert hat, möchte ich mich auf einige wenige Hinweise beschränken, um darzutun, dass die vor- liegende Motion als eigentliche Alternative zur Initiative, die wir von der CVP aus ablehnen, aufzufassen ist. Die Initiative bezweckt eine möglichst weitgehende Sicherstellung der Versorgung mit Nahrungsmitteln aus der tierischen Produk- tion bäuerlicher Betriebe auf landes- und betriebseigener Futterbasis. Dazu sieht sie einerseits die Förderung der betriebs- und landeseigenen Futtergrundlage vor, anderer- seits möchte sie die Futtermitteleinfuhr nur noch so weit zulassen, als dadurch keine Absatzstörungen bei Milch, Fleisch und Eiern verursacht werden, und schliesslich sol- len die bäuerlichen und die gewerblichen Produzenten mit angemessener eigener Futterbasis beim Zukauf oder bei der Zuteilung von importierten Futtermitteln bevorzugt wer- den. Die logische Folge dieser Initiative wäre somit die Fut- termittelkontingentierung, welche die Probleme, die heute bei der Milchproduktion mit der Milchkontingentierung entstehen, auch auf die Fleisch- und Eierproduktion ausde- hen würde. Gleichzeitig würde auch die unternehmerische Freiheit des Landwirts weiter beeinträchtigt. Weitere nega- tive Erscheinungen einer solchen Futtermittelbewirtschaf- tung in grossem Ausmass wären möglicherweise eine Ver- teuerung der Futtermittel, Bezugsschwierigkeiten für Klei- nabnehmer in entlegenen Gebieten usw. Die Initiative strebt zum Teil Ziele an, die auch von uns er- strebt werden, nämlich die Erhaltung der bäuerlichen Tier- produktion in Familienbetrieben und in möglichst enger Bin- dung an die eigene Futterproduktionsgrundlage. Es ist ins- besondere aus unserer Sicht unerwünscht, wenn die Struk- turen derart verschoben werden, dass die tierische Verede- lungsproduktion in industrielle Betriebe ohne oder mit ungenügender eigener Futtergrundlage verlegt wird, wäh- rend der bäuerliche Betrieb infolge der Milchkontingentie- rung ohnehin nur noch geringe Veränderungsmöglichkeiten hat. Die Initiative scheint ein ungeeignetes Mittel zu sein, um das Übel zu beheben. Sie schafft ein zusätzliches dirigis- tisches Instrumentarium, das zwangsläufig wieder zahl- reiche Löcher, Schwachstellen und Ungerechtigkeiten auf- weisen wird, wie wir es in den letzten Jahren bereits mit der Einführung der einzelbetrieblichen Milchkontingentierung erfahren haben. Dazu setzt die Initiative auf der falschen Ebene an. Sämtliche in der Initiative geforderten Massnah- men wären aufgrund der geltenden Verfassungsgrundlagen im Rahmen des Landwirtschaftsgesetzes grundsätzlich rea- lisierbar. Eine Verfassungsinitiative würde lediglich einen grossen Zeitverlust bringen, ohne direkt zu materiellen Ver- besserungen beizutragen. Das Landwirtschaftsgesetz hat - wie Sie wissen - im Jahre 1979 nach langwierigen und mühsamen Vorarbeiten eine Reihe von Modifikationen erfahren, die die Fleisch- und Eierproduktion in bäuerlichen Kleinbetrieben gegenüber den industriellen Grossbetrieben entsprechend fördern sollten. Diese Neuerungen sind nicht nur im Vergleich zu den Massnahmen im Bereich der Milchproduktion sehr spät gekommen, sondern sie haben durch die lange parlamenta- rische Prozedur auch materielle Veränderungen gegenüber den Vorschlägen des Bundesrates erhalten. Die bäuerliche Tierproduktion soll durch die Beitragszahlungen im Kosten- ausgleich nach Artikel 19c gefördert werden. Der indu- striellen Tierhaltung soll nach Artikel 19b durch die Fixie- rung von Höchstbeständen eine Limite gesetzt werden. Stallbauten werden laut Gesetz einer strengen Bewilli- gungspflicht unterzogen. Die Theorie war offenbar einfacher als die Anwendung; denn heute, eineinhalb Jahre nach der Inkraftsetzung dieser Novelle, existiert die Regelung der Beitragszahlung immer noch nicht. Offenbar ist es ausgesprochen schwierig, das nach Gesetz für den Kostenausgleich bestimmende Krite- rium - bäuerliche Produktion und nicht industrielle Tierhal- tung - anzuwenden. Wir sind allerdings der Meinung, dass immerhin auch die geltende Regelung trotz ihrer Mängel vorläufig Anwendung finden könnte und durch eine entspre- chende Verordnung konkretisiert werden müsste. Das Stall- bewilligungsregime hat zu einem eigentlichen Stallbauver- hinderungsregime geführt, und für die Festlegung der Höchstbestände gilt immer noch die Übergangsfrist, so dass noch kein spürbarer Abbau zugunsten der bäuerlichen Betriebe erfolgt ist. Mit der Motion möchten wir ein doppeltes Ziel erreichen: Einerseits soll unverzüglich die geltende Gesetzesgrund- lage im Rahmen des Möglichen ausgeschöpft und die Aus- richtung der Beiträge in einer Verordnung geregelt werden. Unverzüglich ist dabei aber auch mit der Korrektur der gesetzlichen Mängel im Landwirtschaftsgesetz zu begin- nen. Dies bedeutet, dass in einer Revision von Artikel 19c das Kriterium des Kostenausgleichs fallengelassen wird und gleichzeitig die bäuerlichen Betriebe als solche defi- niert werden, die möglichst viel inländisches Futter einset- zen. Damit entfällt die Unmöglichkeit, den Kostenvorteil der Grossbetriebe gegenüber rationell geführten kleinen und mittleren Betrieben bemessen zu müssen. Gleichzeitig soll jener Bauer, der inländisches Futter, vorwiegend natürlich aus seiner eigenen Produktion, benötigt, bei den Beitrags- zahlungen bevorzugt werden. Die zweite Massnahme, die ebenfalls zu einer entscheiden- den Bevorzugung der bäuerlichen Betriebe gegenüber den Grossbetrieben führen kann, bedarf keiner Gesetzesrevi- sion, sondern lediglich einer entsprechenden Anpassung der Verwaltungspraxis. Das heutige Stallbaubewilligungsre- gime lässt faktisch keine Differenzierungen zwischen den verschiedenen Betrieben hinsichtlich ihrer Förderungswür- digkeit zu. Wir fordern deshalb, dass für die Bewilligung von Stallbauten nach Artikel 19b Prioritätskriterien aufgestellt werden, so dass in erster Linie die Bewilligungen an jene Bauern erteilt werden, die auf die Produktion von Milch ver-</w:t>
      </w:r>
    </w:p>
    <w:p>
      <w:r>
        <w:t>Redevance sur le trafic des poids lourds 312</w:t>
      </w:r>
    </w:p>
    <w:p>
      <w:r>
        <w:rPr>
          <w:b/>
        </w:rPr>
        <w:t>E. 22</w:t>
      </w:r>
    </w:p>
    <w:p>
      <w:r>
        <w:t>juin 1982 ziehten und nachweisen, dass sie eine hinreichendere Fut- tergrundlage für die Tierproduktion besitzen. Es sind dies die aufstockungswürdigen Klein- und Mittelbetriebe, die keine Ausweichmöglichkeiten haben, sowie solche Be- triebe, die von der Milchproduktion ganz oder teilweise abgehen möchten. Die vorliegende Motion gibt dem Bundesrat Gelegenheit, unverzüglich und ohne Zeitverlust das zu tun, was die Ini- tianten und die Klein- und Mittelbauern von ihm schon längst erwarten, was aber teilweise gerade durch die Exi- stenz der Initiative bisher verhindert worden ist. Wir hoffen, dass die entsprechenden Massnahmen, die der Bundesrat vorschlägt, die Initianten zum Rückzug der Initiative zu bewegen vermögen, damit uns und insbesondere der schweizerischen Landwirtschaft eine schwere Zerreiss- probe erspart bleibt. Ich möchte hier betonen, dass ein rasches Handeln des Bundesrates und nach - Vorliegen der entsprechenden Botschaft - eine zügige Beratung im Parlament eine Notwendigkeit darstellen, wenn die Glaub- würdigkeit unserer Agrarpolitik nicht leiden soll. Die Initian- ten müssen auf die Zusicherungen des Bundesrates eben- sosehr bauen können, wie auf jene des Parlamentes, welches mit der Überweisung der Motion seinen Hand- lungswillen manifestiert. Ich ersuche Sie deshalb um Zustimmung zu dieser Motion. Bundespräsident Honegger: Ich spüre, dass Sie etwas ungeduldig sind, nachdem die gleiche Motion auch im Nationalrat eingereicht worden ist und ich im Nationalrat eine dreiseitige Erklärung zur CVP-Motion abgegeben habe. Ich habe mich im Namen des Bundesrates bereit erklärt, die Motion zu übernehmen. Ich glaube, ich kann darauf verzichten, hier die Begründung nochmals vorzutra- gen. Der Bundesrat ist bereit, die Motion entgegenzuneh- men. Überwiesen - Transmis An den Nationalrat - Au Conseil national Schluss der Sitzung um 19.45 Uhr La séance est levée a 19'h 45 #ST# Zehnte Sitzung - Dixième séance Dienstag, 22. Juni 1982, Vormittag Mardi 22 juin 1982, matin 8.00 h Vorsitz - Présidence: M. Dreyer 80.003 Bundesverfassung (Schwerverkehrsabgabe) Constitution fédérale (redevance sur le trafic des poids lourds) Fortsetzung - Suite Siehe Jahrgang 1980, Seite 698 Voir année 1980, page 698 Beschlüsse des Nationalrates vom 8. Oktober 1981 Décisions du Conseil national du 8 octobre 1981 Antrag der Kommission Mehrheit Eintreten Minderheit (Debétaz, Reymond) Nichteintreten Antrag Egli Rückweisung an die Kommission Proposition de la commission Majorité Entrer en matière Minorité (Debétaz, Reymond) Ne pas entrer en matière Proposition Egli Renvoi à la commission #ST# 76.221 Parlamentarische Initiative (Nationalrat). Autobahngebühren Initiative parlementaire (Conseil national) Péages sur les autoroutes Bericht und Beschlussentwurf der Kommission des Nationalrates vom 10. Juli 1981 (BBI II, 1422) Stellungnahme des Bundesrates vom 21. September 1981 (BBI III, 282) Rapport de la commission du Conseil national et projet d'arrêté du 10 juillet 1981 (FF II, 1375) Avis du Conseil fédéral du 21 septembre 1981 (FF III, 254) Beschluss des Nationalrates vom 8. Oktober 1981 Décision du Conseil national du 8 octobre 1981</w:t>
      </w:r>
    </w:p>
    <w:p>
      <w:r>
        <w:t>Schweizerisches Bundesarchiv, Digitale Amtsdruckschriften Archives fédérales suisses, Publications officielles numérisées Archivio federale svizzero, Pubblicazioni ufficiali digitali Motion Zumbühl Lenkung der Fleisch- und Eierproduktion Motion Zumbühl Orientation de la production de viande et d'œufs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09 Séance Seduta Geschäftsnummer 82.359 Numéro d'objet Numero dell'oggetto Datum 21.06.1982 - 18:15 Date Data Seite 310-312 Page Pagina Ref. No 20 010 703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