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81.924 vom 8. Juni 1982</w:t>
      </w:r>
    </w:p>
    <w:p>
      <w:r>
        <w:t>Bundesverwaltung, 1982-06-08, DE</w:t>
      </w:r>
    </w:p>
    <w:p>
      <w:r>
        <w:rPr>
          <w:b/>
        </w:rPr>
        <w:t xml:space="preserve">Quelle: </w:t>
      </w:r>
      <w:r>
        <w:t>https://mcp.opencaselaw.ch/entscheid/ch_vb_81.924</w:t>
      </w:r>
    </w:p>
    <w:p>
      <w:r>
        <w:t>FR: CH_VB 81.924 du 8 juin 1982</w:t>
      </w:r>
    </w:p>
    <w:p>
      <w:r>
        <w:t>IT: CH_VB 81.924 del 8 giugno 1982</w:t>
      </w:r>
    </w:p>
    <w:p>
      <w:pPr>
        <w:pStyle w:val="Heading2"/>
      </w:pPr>
      <w:r>
        <w:t>Erwägungen</w:t>
      </w:r>
    </w:p>
    <w:p>
      <w:r>
        <w:rPr>
          <w:b/>
        </w:rPr>
        <w:t>E. 8</w:t>
      </w:r>
    </w:p>
    <w:p>
      <w:r>
        <w:t>Juni 1982 205 Postulat Binder bei der Tarif- und Fahrplangestaltung auf die volkswirt- schaftlichen Bedürfnisse Rücksicht zu nehmen, soweit es ihre finanziellen Mittel gestatten. Gemäss Artikel 8 des Bun- desbahngesetzes stehen die Bundesbahnen unter der Oberaufsicht des Bundesrates. Dieser kann die zur Wah- rung wichtiger Interessen des Landes notwendigen Weisun- gen erteilen. Der Gesamtbundesrat kann also gemäss Bundesbahnge- setz den Bundesbahnen Weisungen erteilen. Gestützt auf dieses Weisungsrecht ist der Text in meinem Postulat abso- lut in Ordnung. Die Bundesbahnen gehören zur Verwaltung. Durch ein Postulat kann jederzeit ein Bericht verlangt wer- den (das ist der eine Inhalt meines Postulates). Durch das Postulat können daher auch Massnahmen verlangt werden. Das steht im Gesetz, und ich glaube nicht, dass nun Herr Bundesrat Schlumpf sagen kann, er sei für die Behandlung der aargauischen Beschwerden zuständig, also stehe es dem Parlament gar nicht mehr zu, hier ein Postulat einzurei- chen. Punkt 2: Der Gegenstand meines Postulates ist keineswegs identisch mit den Rechtsbegehren des Regierungsrates des Kantons Aargau im hängigen Beschwerdeverfahren. Der Regierungsrat hat etwa 20 konkrete Begehren gestellt. Ich befasse mich nicht mit diesen 20 Begehren, sondern ich befasse mich mit den strukturellen Mängeln des Taktfahr- planes und verlange einen Bericht und entsprechende Massnahmen. Diese strukturellen Mängel sind, wie ich bereits gesagt habe, vor allem folgende: Verlust sämtlicher Direktverbin- dungen von Baden-Brugg in die West- und in die Ost- schweiz und Verlust aller Direktverbindungen von Baden- Brugg nach der Jurafusslinie. Mit diesen Schwachstellen und mit diesen strukturellen Mängeln sollte sich der Bericht befassen. Das ist der Sinn meines Postulates. Ich möchte Sie bitten, nun nicht auf die rechtliche Argu- mentation von Herrn Bundesrat Schlumpf abzustellen, son- dern auf meine rechtliche Interpretation des Bundesbahn- gesetzes, und meinem Postulat zuzustimmen. Bundesrat Schlumpf: Ich erachte es nicht als notwendig, hier zu begründen, warum ich als Beschwerdeinstanz mate- riell zu den aufgeworfenen Fragen nicht Stellung beziehe, bevor ich entschieden habe. Zu den rechtlichen Fragen: Artikel 8 nennt die Oberaufsicht des Bundesrates, nicht des Parlaments. Das ist seine Kom- petenz. In den eigenen Kompetenzbereich kann nach dem im vorherigen Geschäft erstatteten Gutachten des Bundes- amtes für Justiz nicht mit parlamentarischen Vorstössen eingegriffen werden. - Soviel zur Oberaufsicht. Die konkrete Zuständigkeit für Fahrplanfragen entzieht sich dieser Oberaufsicht, weil das gesetzlich geregelt und dem Departement zugeteilt ist (ob zu Recht oder Unrecht, las- sen wir offen). Ständerat Binder, das ist wahrhaftig ein Streit um Termino- logien: Sie sagen, Sie möchten einen Bericht und allenfalls Massnahmen gegen strukturelle Mängel des Taktfahrplanes und konkretisieren diese strukturellen Mängel mit dem Ver- lust an direkten Verbindungen bestimmter Bahnhöfe im Aargau - das ist ein Problem - nach Ost und West. Ich habe das in meinem bisherigen Wirken immer als Fahrplanbegeh- ren bezeichnet; die Frage nämlich, ob Schnellzüge an ein- zelnen Stationen halten, wo und wann, usw. Was Sie als strukturelle Mängel des Taktfahrplanes etikettieren, ist schlicht und einfach ein Begehren um Überprüfung des Taktfahrplanes, bezogen auf konkrete Linien und Stationen. Das hat mit nichts anderem zu tun als mit dem, was in Arti- kel 3 Ziffer 4 Litera e als «Genehmigung der Fahrpläne» bezeichnet wird. Ich muss also dabei bleiben, dass nach dieser rechtlichen Beurteilung ein Eingriff auf dem Wege der Postulierung von Aufträgen nicht gangbar wäre. Aber noch vielmehr als das möchte ich Ihnen zu bedenken geben, dass es auch nicht opportun wäre, faktisch - Stän- derat Binder, wir kennen uns so gut, dass ich auch dieses offene Wort wage - Einfluss zu nehmen auf ein pendentes Beschwerdeverfahren; darauf läuft das hinaus. Wenn der Bundesrat diese Probleme der Halte im Kanton Aargau überprüfen soll (nämlich ob das strukturelle Schwachstellen seien), dann tut er unter einer anderen Etikettierung das- selbe, was das Departement bei der Behandlung der Beschwerde - die nicht nur, aber auch diese Fragen betrifft - ex lege auch machen muss. Das erschiene mir nicht zweckmässig. Zu meinem Bedauern muss ich Sie deshalb bitten, das Postulat abzulehnen. Abstimmung - Vote Für Annahme des Postulates 4 Stimmen Dagegen 20 Stimmen Schluss der Sitzung um 10.50 Uhr La séance est levée à 10 h 50</w:t>
      </w:r>
    </w:p>
    <w:p>
      <w:r>
        <w:t>Schweizerisches Bundesarchiv, Digitale Amtsdruckschriften Archives fédérales suisses, Publications officielles numérisées Archivio federale svizzero, Pubblicazioni ufficiali digitali Postulat Binder Taktfahrplan 1982. Aargau Postulat Binder Horaire cadencé 1982. Argovie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02 Séance Seduta Geschäftsnummer 81.924 Numéro d'objet Numero dell'oggetto Datum 08.06.1982 - 08:00 Date Data Seite 202-205 Page Pagina Ref. No 20 010 670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