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81.913 vom 8. März 1982</w:t>
      </w:r>
    </w:p>
    <w:p>
      <w:r>
        <w:t>Bundesverwaltung, 1982-03-08, DE</w:t>
      </w:r>
    </w:p>
    <w:p>
      <w:r>
        <w:rPr>
          <w:b/>
        </w:rPr>
        <w:t xml:space="preserve">Quelle: </w:t>
      </w:r>
      <w:r>
        <w:t>https://mcp.opencaselaw.ch/entscheid/ch_vb_81.913</w:t>
      </w:r>
    </w:p>
    <w:p>
      <w:r>
        <w:t>FR: CH_VB 81.913 du 8 mars 1982</w:t>
      </w:r>
    </w:p>
    <w:p>
      <w:r>
        <w:t>IT: CH_VB 81.913 del 8 marzo 1982</w:t>
      </w:r>
    </w:p>
    <w:p>
      <w:pPr>
        <w:pStyle w:val="Heading2"/>
      </w:pPr>
      <w:r>
        <w:t>Erwägungen</w:t>
      </w:r>
    </w:p>
    <w:p>
      <w:r>
        <w:rPr>
          <w:b/>
        </w:rPr>
        <w:t>E. 8</w:t>
      </w:r>
    </w:p>
    <w:p>
      <w:r>
        <w:t>mars 1982 aide, le Conseil fédéral, dans son rapport intermédiaire sur les Grandes lignes de la politique gouvernementale durant la législature 1979-1983, a indiqué que notre pays devait disposer de la base juridique nécessaire pour participer précisément à ces programmes d'aide économique coor- donnés, sur le plan international. Le Conseil fédéral a placé cet objectif dans la liste des tâches prévues pour la seconde moitié de la présente législature. J'espère avoir ainsi répondu, au moins partiellement, à vos préoccupa- tions, qui sont aussi les nôtres. Präsidentin: Herr Morel erklärt sich von der Antwort des Bundesrates befriedigt. #ST# 81.534 Postulat Braunschweig Aussenpolitik. Neue Aspekte Politique étrangère. Nouveaux aspects Wortlaut des Postulats vom 9. Oktober 1981 Der Beschluss der amerikanischen Regierung, die Neutro- nenbombe bauen zu lassen, hat die Unruhe und die Betrof- fenheit über diese jüngste Drehung der Rüstungsspirale auch in der Schweiz verstärkt, nachdem vor allem junge Menschen schon die sowjetischen SS-20-Raketen mit nuklearen Mehrfachsprengköpfen und den NATO-Nachrü- stungsbeschluss über die Mittelstreckenraketen Pershing-ll und die Marschflugkörper Cruise Missiles mit grösster Sorge für Europa und für unser Land verfolgt haben. Es ist bekannt, dass der aussenpolitische Spielraum eines Kleinstaates eher bescheiden ist. Dennoch stellt sich die Frage, ob angesichts der zunehmenden Bedrohung alle Möglichkeiten einer aktiven Aussenpolitik ausgeschöpft sind. Der Bundesrat wird ersucht, zum Beispiel die nachfolgen- den alt-neuen Aspekte einer erneuten Prüfung zu unterzie- hen: 1. Verstärkung der aussenpolitischen Zusammenarbeit in Richtung Entspannung, d. h. gerechte politische Lösungen durch Verhandeln, mit den neutralen Staaten Europas sowie mit Staaten der Militärblöcke, die sich über Eigenständig- keit ausweisen. Gemeinsames und initiatives Bemühen um eigenständige europäische Stellungnahmen, auch in Berei- chen der Militär-, Wirtschafts-, Währungs-, Energie- und Entwicklungspolitik. Mehr Unabhängigkeit gegenüber den Weltmächten und ihrer Dominanz. 2. Unterstützung der Idee: Europa als atomwaffenfreie Zone vom Atlantik bis zum Ural. Schrittweise Verwirklichung durch atomwaffenfreie und militärisch verdünnte Zonen und Gebiete. 3. Vermehrte Mitarbeit bei den Blockfreien Staaten, minde- stens durch ein Gesuch um Beobachter-Statut. Texte du postulat du 9 octobre 1981 En Suisse aussi, la décision du gouvernement américain, de faire construire la bombe à neutrons, a accentué l'inquié- tude et l'émotion provoquées par ce tout récent «tour de vis» donné à l'escalade du réarmement, d'autant plus que l'équipement en fusées SS-20 à ogives nucléaires multiples - du côté soviétique - ainsi que, du côté de l'OTAN, la déci- sion de réarmer au moyen des fusées Pershing II à moyenne portée et des missiles de croisière ont déjà été accueillis avec une appréhension extrême, pour l'Europe et pour notre pays, par les représentants de la jeune généra- tion surtout. Chacun sait qu'en matière de politique étrangère, la marge de manœuvre d'un petit Etat est très étroite. Néanmoins et compte tenu de la menace croissante, on en vient à se demander si toutes les possibilités qui s'offrent de prati- quer une politique étrangère active ont été épuisées. Le Conseil fédéral est donc invité à soumettre à réexamen les aspects (anciens ou nouveaux) ci-après, par exemple: 1. Le renforcement de la collaboration politique extérieure, dans le sens voulu par la détente, avec les Etats neutres d'Europe et ceux des blocs militaires, lorsque ces Etats-là font preuve d'indépendance - la détente supposant des solutions politiques équitables, obtenues par des négocia- tions. Efforts et initiatives communs en vue de dégager des vues européennes autonomes, propres à l'ensemble du continent, y compris dans les domaines de la politique mili- taire, économique, monétaire, de l'énergie et du développe- ment. Indépendance accrue à l'égard des puissances mondiales et de leur prédominance. 2. Soutien apporté à l'idée d'une Europe considérée comme une zone désatomisée de l'Atlantique à l'Oural. Réalisation de cette idée par étapes, en créant des zones et des régions affranchies des armes atomiques, où la den- sité du potentiel militaire serait très faible. 3. Collaboration accrue avec les Etats non-alignés, à la faveur d'une requête tendant, pour le moins, à l'obtention du statut d'observateur. Mitunterzeichner - Cosignataires: Bäumlin, Bircher, Borei, Christinat, Deneys, Duvoisin, Euler, Ganz, Gloor, Jaggi, Leuenberger, Mauch, Morf, Nauer, Neukomm, Renschier, Robbiani, Rothen, Schmid, Vannay, Ziegler-Genf (21 ) Schriftliche Begründung - Développement par écrit Unruhe und Betroffenheit der Öffentlichkeit sind mehr als nur verständlich, richtet sich doch die Wirkung der Neutro- nenbombe in erster Linie gegen das menschliche Leben und nicht gegen Warfen, Maschinen und Bauten. Ihr Einsatz hat nicht in erster Linie die militärische Schwächung des Feindes zum Ziele, sondern seine Vernichtung. Nicht weniger schwerwiegend sind die militärischen und politischen Folgen: Die Kommandogewalt geht von der Regierung auf die Offiziere an der Front über, die unter dem unmittelbaren Druck des Feindes stehen und die direkte Verantwortung für die eigenen Truppen tragen. Damit wird die Einsatzschwelle für Atomwaffen ganz wesentlich gesenkt. Der Schritt von der taktischen zur weitwirkenden, strategischen Waffe ist nur ein kleiner Schritt, wenn der Übergang überhaupt nicht nur ein fliessender ist. Jede wei- tere Welt- oder Grossmacht fühlt sich gezwungen - sach- gezwungen - nachzuziehen, d. h. ebenfalls Neutronenbom- ben oder gleichwertige Waffen herzustellen. Die Verlage- rung nach und die Konzentration auf Europa bringt uns das erhöhte Risiko eines Stellvertreterkrieges. Es ist äusserst unwahrscheinlich, dass die Schweiz davon nicht direkt berührt würde. Wir fragen uns, ob die Warnungen und geäusserten Sorgen des Bundesrates dieser Entwicklung genügend Rechnung tragen und ob seine aussenpolitischen Aktivitäten ihr ange- messen sind. Dabei denken wir weder an «blossen Aktivis- mus» noch an «spektakuläre Aktionen». Die drei Aspekte des Postulates sind als Beispiele gedacht. Wir erinnern aber auch an die Stellungnahme der Sozialdemokratischen Partei der Schweiz zur Neutronenbombe und zum rüstungstechnologischen Wettlauf vom 15. September 1981: «Die SP Schweiz fordert eine Initiative von IKRK (Internationales Komitee vom Roten Kreuz) und Bundesrat zur Ächtung der Neutronenbombe und sämtlicher Atomwaf- fen durch alle Nationen der Welt.» Ad 1. Es würde uns interessieren, ob der Bundesrat in allen aussenpolitischen Bereichen die Möglichkeit einer Zusam- menarbeit mit den neutralen Staaten Europas ausgeschöpft hat. Können zusätzlich weitere Staaten miteinbezogen wer- den?</w:t>
      </w:r>
    </w:p>
    <w:p>
      <w:r>
        <w:t>Schweizerisches Bundesarchiv, Digitale Amtsdruckschriften Archives fédérales suisses, Publications officielles numérisées Archivio federale svizzero, Pubblicazioni ufficiali digitali Interpellation der sozialdemokratischen Fraktion Aussenpolitik Interpellation du groupe socialiste Politique étrangère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81.913 Numéro d'objet Numero dell'oggetto Datum 08.03.1982 - 15:30 Date Data Seite 257-262 Page Pagina Ref. No 20 010 311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