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81.591 vom 19. März 1982</w:t>
      </w:r>
    </w:p>
    <w:p>
      <w:r>
        <w:t>Bundesverwaltung, 1982-03-19, DE</w:t>
      </w:r>
    </w:p>
    <w:p>
      <w:r>
        <w:rPr>
          <w:b/>
        </w:rPr>
        <w:t xml:space="preserve">Quelle: </w:t>
      </w:r>
      <w:r>
        <w:t>https://mcp.opencaselaw.ch/entscheid/ch_vb_81.591</w:t>
      </w:r>
    </w:p>
    <w:p>
      <w:r>
        <w:t>FR: CH_VB 81.591 du 19 mars 1982</w:t>
      </w:r>
    </w:p>
    <w:p>
      <w:r>
        <w:t>IT: CH_VB 81.591 del 19 marzo 1982</w:t>
      </w:r>
    </w:p>
    <w:p>
      <w:pPr>
        <w:pStyle w:val="Heading2"/>
      </w:pPr>
      <w:r>
        <w:t>Erwägungen</w:t>
      </w:r>
    </w:p>
    <w:p>
      <w:r>
        <w:rPr>
          <w:b/>
        </w:rPr>
        <w:t>E. 19</w:t>
      </w:r>
    </w:p>
    <w:p>
      <w:r>
        <w:t>März 1982 N 547 Interpellation der Fraktion PdA/PSA/POCH 10 de la Convention européenne des droits de l'homme. Les peuples doivent en effet être entièrement libres d'exer- cer une influence sur les hommes politiques pour les ame- ner à trouver une solution de paix. Quelques jours plus tard, en invoquant un arrêté du Conseil fédéral de 1948, la police des étrangers zurichoise a attiré l'attention des organisateurs du congrès sur le fait que l'orateur n'avait pas été officiellement autorisé à s'exprimer. Le Conseil fédéral ne pense-t-il pas que cet arrêté est dépassé et de surcroît contraire à l'article 10 de la Conven- tion européenne des droits de l'homme? Dans la négative, le Conseil fédéral est prié d'exposer de façon détaillée quelles sont les raisons qui selon lui militent en faveur d'une restriction de la liberté d'expression des orateurs étran- gers, au sens de l'article 10, paragraphe 2, CEDH. Enfin, il est prié de dire quels autres pays européens (au sens géographique du terme) appliquent des restrictions analo- gues. Begründung Der Interpellant verzichtet auf eine Begründung und bittet um schriftliche Beantwortung. Développement L'interpellateur renonce à donner un exposé des motifs et demande une réponse écrite. Schriftliche Stellungnahme des Bundesrates Rapport écrit du Conseil fédéral Der Bundesrat hat sich bei der Beantwortung der Interpella- tion Villard vom 1. Dezember 1971 (Redeverbot für Auslän- der) und der Stellungnahme zur Motion Ziegler vom 17. Dezember 1971 (Redeverbot für Ausländer) ausführlich zum Bundesratsbeschluss vom 24. Februar 1948 über poli- tische Reden von Ausländern (Rednerbeschluss) geäus- sert. In Anlehnung an die nach wie vor gültigen, damaligen Ausführungen lassen sich die vom Interpellanten aufgewor- fenen Fragen wie folgt beantworten. 1. Einschränkungen der politischen Tätigkeit der Ausländer sind mit dem allgemeinen Völkerrecht vereinbar. Zudem gestattet Artikel 16 der Europäischen Menschenrechtskon- vention (EMRK) ausdrücklich, die politische Tätigkeit von Ausländern Beschränkungen zu unterwerfen: Der vom Interpellanten angerufene Artikel 10 EMRK darf nach dem Wortlaut von Artikel 16 EMRK nicht so ausgelegt werden, dass er den Vertragsstaaten verbietet, die politische Tätig- keit von Ausländern Beschränkungen zu unterwerfen. Dar- auf hat der Bundesrat bereits in seinem Bericht an die Bun- desversammlung über die Konvention zum Schütze der Menschenrechte und Grundfreiheiten vom 9. Dezember 1968 (BB11968 II 1076 f.) und zehn Jahre später in der Bot- schaft zum Ausländergesetz vom 19. Juni 1978 (BB11978 II 186) hingewiesen. 2.1 Äusserungen von Ausländern zu innenpolitischen Fra- gen oder gar Beeinflussungsversuche können sich negativ auf unsere innenpolitischen Verhältnissen auswirken und dadurch unter Umständen die innere Sicherheit gefährden. Öffentliche Stellungnahmen von Ausländern zu Ereignissen im Ausland ihrerseits können unsere aussenpolitischen Beziehungen belasten. Es muss deshalb eine Möglichkeit bestehen, Reden von Ausländern, die in dieser Weise geeignet sind, unsere Landesinteressen zu gefährden, nötigenfalls zu verbieten. 2.2 Das Eidgenössische Justiz- und Polizeidepartement hat im Hinblick auf die Revision des Bundesgesetzes über Auf- enthalt und Niederlassung der Ausländer Rechtsgrundlage, Inhalt und Form des Rednerbeschlusses überprüft. Das Ergebnis dieser Arbeiten ist für das neue Ausländergesetz berücksichtigt worden. Tritt es in Kraft, wird der in den letz- ten Jahren sehr liberal gehandhabte Rednerbeschluss auf- gehoben, wobei allerdings - soweit die Einschränkung oder das Verbot der politischen Tätigkeit es rechtfertigen - einem Ausländer auch weiterhin untersagt werden kann, an einer öffentlichen Veranstaltung über ein politisches Thema zu reden (vgl. die Botschaft des Bundesrates vom 19. Juni 1978, Ziff. 204.7). 3. Der Bundesrat sieht keine Veranlassung, Erhebungen über in Europa bestehende Einschränkungen der politi- schen Tätigkeit von Ausländern tätigen zu lassen. Präsidentin: Der Interpellant erklärt sich von der Antwort nur teilweise befriedigt. #ST# 81.547 Interpellation der Fraktion PdA/PSA/POCH Atomwaffen im grenznahen Ausland Interpellation du groupe PdT/PSA/POCH Armes atomiques à proximité de la Suisse Wortlaut der Interpellation vom 30. November 1981 Presseberichten zufolge sollen sowohl in der Bundesrepu- blik Deutschland als auch in Frankreich relativ nahe an unserer Grenze Atomwaffen gelagert sein. Auch muss damit gerechnet werden, dass im Zuge der von der NATO beschlossenen weiteren Rüstung zusätzliche Trägerraketen und Atomwaffen rund um die Schweiz stationiert werden. Waffen dieser Art sind erfahrungsgemäss auf ihre Verwen- dung für den strategischen Angriff ausgerichtet, unabhän- gig davon, ob die jeweilige militärische Konzeption als defensiv bezeichnet wird oder nicht. Arsenale von strategi- schen Angriffswaffen bilden im Falle einer kriegerischen Auseinandersetzung ein erstrangiges Ziel für die Gegen- seite, wird doch jede Konfliktpartei versuchen, die Bewaff- nung des Gegners möglichst rasch und effizient zu zerstö- ren. Im Falle eines militärischen Konfliktes in Mitteleuropa würde somit - ungeachtet der schweizerischen Neutralität - das Grenzgebiet der Schweiz in schwerste Mitleidenschaft gezogen. Diese Gefahr verschärft sich mit der Stationierung weiterer strategischer Angriffswaffen in unseren Nachbar- ländern. Die Fraktion PdA/PSA/POCH bittet deshalb den Bundesrat um die Beantwortung folgender Fragen: 1. In welcher Distanz zur Schweizer Grenze und in wel- chem Umfang befinden sich in den Nachbarstaaten Lager von Atomwaffen und anderen strategischen Angriffswaf- fen? 2. Welche Auswirkungen auf die Grenzgebiete der Schweiz sind zu befürchten, wenn eine oder mehrere dieser Anlagen aus kriegerischen Ereignissen oder anderen Gründen ganz oder teilweise zerstört werden? 3. Welche konkreten Schritte hat der. Bundesrat unternom- men, um die Stationierung derartiger Waffen in Grenznähe zu verhindern? Texte de l'interpellation du 30 novembre 1981 A en croire les comptes rendus publiés dans la presse, des armes atomiques seraient entreprosées à proximité de notre frontière, tant en Allemagne fédérale qu'en France. Il faut s'attendre aussi à ce que de nouvelles fusées por- teuses et des armes atomiques soient stationnées tout autour de la Suisse, en raison de l'armement supplémen- taire décidé par l'OTAN. Les armes de cette sorte-là sont, ainsi que l'expérience nous l'enseigne, conçues en prévi- sion de leur utilisation pour l'attaque stratégique, sans égard pour le fait que la conception militaire en vigueur soit qualifiée de défensive ou d'offensive.</w:t>
      </w:r>
    </w:p>
    <w:p>
      <w:r>
        <w:t>Schweizerisches Bundesarchiv, Digitale Amtsdruckschriften Archives fédérales suisses, Publications officielles numérisées Archivio federale svizzero, Pubblicazioni ufficiali digitali Interpellation Renschler Menschenrechtskonvention Interpellation Renschler Convention des droits de l'homme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81.591 Numéro d'objet Numero dell'oggetto Datum 19.03.1982 - 08:00 Date Data Seite 546-547 Page Pagina Ref. No</w:t>
      </w:r>
    </w:p>
    <w:p>
      <w:r>
        <w:rPr>
          <w:b/>
        </w:rPr>
        <w:t>E. 20</w:t>
      </w:r>
    </w:p>
    <w:p>
      <w:r>
        <w:t>010 368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