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81.548 vom 25. Juni 1982</w:t>
      </w:r>
    </w:p>
    <w:p>
      <w:r>
        <w:t>Bundesverwaltung, 1982-06-25, DE</w:t>
      </w:r>
    </w:p>
    <w:p>
      <w:r>
        <w:rPr>
          <w:b/>
        </w:rPr>
        <w:t xml:space="preserve">Quelle: </w:t>
      </w:r>
      <w:r>
        <w:t>https://mcp.opencaselaw.ch/entscheid/ch_vb_81.548</w:t>
      </w:r>
    </w:p>
    <w:p>
      <w:r>
        <w:t>FR: CH_VB 81.548 du 25 juin 1982</w:t>
      </w:r>
    </w:p>
    <w:p>
      <w:r>
        <w:t>IT: CH_VB 81.548 del 25 giugno 1982</w:t>
      </w:r>
    </w:p>
    <w:p>
      <w:pPr>
        <w:pStyle w:val="Heading2"/>
      </w:pPr>
      <w:r>
        <w:t>Erwägungen</w:t>
      </w:r>
    </w:p>
    <w:p>
      <w:r>
        <w:rPr>
          <w:b/>
        </w:rPr>
        <w:t>E. 25</w:t>
      </w:r>
    </w:p>
    <w:p>
      <w:r>
        <w:t>März 1981 über Grundsatzfragen der Energiepolitik (BBI 1981 II 318 ff.), insbesondere die Ziffern 161, 162 und 212. Zu Frage 17: Die Aufrechterhaltung der öffentlichen Ord- nung ist primär Angelegenheit der Kantone. Dazu stehen ihnen ihre Polizeikräfte zur Verfügung. Reichen diese zivilen Mittel nicht aus, um Störungen von Ruhe und Ordnung zu verhindern oder zu beheben, ist im äussersten Fall der Ein- satz von Truppen zulässig (Art. 1 Abs. 2 der Verordnung über den Truppeneinsatz für den Ordnungsdienst, SR 121). Nach dem Grundsatz der Verhältnismässigkeit ist dies jedoch das letzte aller möglichen Mittel. Der Bundesrat ist überzeugt, dass auch die Kantonsregierungen diesen Grundsatz beachten. Es ist aber auch Pflicht des Bundesra- tes, für die innere Sicherheit der Eidgenossenschaft, für Handhabung von Ruhe und Ordnung und für die Bewah- rung unserer rechtsstaatlichen Demokratie zu sorgen (Art. 102 Ziff. 10 BV). Deshalb darf er nicht zum voraus auf nach geltendem Recht verfügbare Mittel verzichten. Er darf auch nicht in die entsprechenden Kompetenzen der Kan- tone eingreifen. Die Befugnis des Bundesrates, in eigener Kompetenz Truppen aufzubieten, unterliegt den Schranken von Artikel 102 Ziffer 11 der Bundesverfassung. Bisherige Erfahrungen zeigen im übrigen, dass sich unsere Bevölkerung auf das in einer rechtsstaatlichen Demokratie geltende Recht verpflichtet fühlt und dieses nicht durch rechtswidrige Aktionen in Frage stellt. Präsidentin: Sie lehnen mit offensichtlicher Mehrheit die Diskussion ab. Die Interpellanten können erklären, ob sie von der Antwort des Bundesrates befriedigt sind. Sie erklä- ren sich nicht befriedigt. #ST# 82.325 Interpellation Mascarin Kernkraftwerk Kaiseraugst. Uranhandel mit Südafrika Centrale de Kaiseraugst. Vente d'uranium à l'Afrique du Sud Wortlaut der Interpellation vom 1. März 1982 Ich bitte den Bundesrat um Beantwortung folgender Fra- gen: 1. Stimmt es, dass angereichertes Uran, das im Besitze der KKW Kaiseraugst AG war, mit Vermittlung einer US-Makler- firma an die südafrikanische Energiekommission ESCOM verkauft und von der französischen Gesellschaft Fram- atome in Brennstäbe für das südafrikanische Atomkraft- werk Koeberg eingebaut wurde? 2. Stimmt es, dass Südafrika sogar seitens der USA die Lieferung von angereichertem Uran zum Betrieb der Atom- kraftwerke verweigert wurde, weil Südafrika den Atomsperr- vertrag nicht unterzeichnet hat bzw. sich weigert, alle seine atomaren Anlagen internationaler Kontrolle zu unterstellen? 3. Stimmt es, dass Südafrika zwar über genügend Natur- uran - unter anderem auch, weil es Uran aus Namibia stiehlt - verfügt, aber zuwenig weit ist in der Entwicklung von Kon- versions- und Anreicherungskapazitäten, so dass die Inbe- triebnahme von Koeberg l ohne das Uran der KKW Kaiser- augst erst später hätte erfolgen können? 4. Woher stammte ursprünglich das Uran der KKW Kaiser- augst? Welche Sicherheitsbestimmungen waren für dieses Uran gültig? War der Kauf oder Verkauf dieses Urans mit Regierungsabkommen gekoppelt? Wieviel Uran wurde ver- kauft? 5. Kann der Bundesrat Auskunft darüber geben, wie der Handel KKW Kaiseraugst/US-Maklerfirma/ESCOM zu- stande kam? An welchem Datum fand der Verkauf des angereicherten Urans statt? 6. Spielte bei diesem Handel zu irgendeinem Zeitpunkt die Vermittlung von Bundesbehörden mit?</w:t>
      </w:r>
    </w:p>
    <w:p>
      <w:r>
        <w:t>Schweizerisches Bundesarchiv, Digitale Amtsdruckschriften Archives fédérales suisses, Publications officielles numérisées Archivio federale svizzero, Pubblicazioni ufficiali digitali Interpellation der Fraktion PdA/PSA/POCH Kaiseraugst. Rahmenbewilligung Interpellation du groupe PdT/PSA/POCH Centrale de Kaiseraugst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81.548 Numéro d'objet Numero dell'oggetto Datum 25.06.1982 - 08:00 Date Data Seite 1006-1008 Page Pagina Ref. No 20 010 603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