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81.483 vom 29. September 1981</w:t>
      </w:r>
    </w:p>
    <w:p>
      <w:r>
        <w:t>Bundesverwaltung, 1981-09-29, DE</w:t>
      </w:r>
    </w:p>
    <w:p>
      <w:r>
        <w:rPr>
          <w:b/>
        </w:rPr>
        <w:t xml:space="preserve">Quelle: </w:t>
      </w:r>
      <w:r>
        <w:t>https://mcp.opencaselaw.ch/entscheid/ch_vb_81.483</w:t>
      </w:r>
    </w:p>
    <w:p>
      <w:r>
        <w:t>FR: CH_VB 81.483 du 29 septembre 1981</w:t>
      </w:r>
    </w:p>
    <w:p>
      <w:r>
        <w:t>IT: CH_VB 81.483 del 29 settembre 1981</w:t>
      </w:r>
    </w:p>
    <w:p>
      <w:pPr>
        <w:pStyle w:val="Heading2"/>
      </w:pPr>
      <w:r>
        <w:t>Erwägungen</w:t>
      </w:r>
    </w:p>
    <w:p>
      <w:r>
        <w:rPr>
          <w:b/>
        </w:rPr>
        <w:t>E. 19</w:t>
      </w:r>
    </w:p>
    <w:p>
      <w:r>
        <w:t>März 1982 521 Motion Carobbio potrà, secondo l'uso che ne sarà fatto, rispondere in parte all'obiettivo della mozione. Ad b: La mozione chiede inoltre di rafforzare la prevenzione delle malattie professionali, segnatamente mediante un aumento del personale addetto. Tale aumento non è previ- sto oltre i bisogni risultanti dall'applicazione degli elenchi esistenti relativi alle sostanze attive e alle malattie. I casi non quivi previsti (art. 9, cpv. 2 LAINF) saranno esaminati dallo stesso personale o da periti. La nuova legge prevede che il Consiglio regolerà la coope- razione dei medici del lavoro nelle.aziende (art. 83, cpv. 2). Le relative disposizioni d'esecuzione devono ancora essere elaborate. Secondo la vigente prassi, il Parlamento non può tuttavia obbligare il Consiglio federale a emanare disposi- zioni determinate nell'ambito delle ordinanze d'esecuzione. Nell'approntare le disposizioni esecutive della LAINF ci sfor- zeremo bensì di tener conto dei voti espressi nella mozione. Schriftliche Erklärung des Bundesrates Déclaration écrite du Conseil fédéral Dichiarazione scritta del Consiglio federale II Consiglio federale propone di trasformare la mozione in postulato. Überwiesen als Postulat - Transmis comme postulat #ST# 81.514 Motion Carobbio Verkauf von Medikamenten Vente de médicaments Wortlaut der Motion vom 8. Oktober 1981 Die Kostenexplosion im Gesundheitswesen hat für die Krankenversicherung, die öffentliche Hand und den einzel- nen Bürger schwerwiegende Folgen. Die Ursachen der Kostenexplosion sind vielfältig. Besonderes Gewicht kommt der Kostensteigerung bei den Medikamenten zu. Die Unterzeichner verlangen: a. dass zur Harmonisierung des Medikamentenverkaufs im ganzen Land eidgenössische Bestimmungen erlassen wer- den; b. dass Massnahmen getroffen werden, welche die Wer- bung für rezeptpflichtige Medikamente einschränken; c. dass für die Medikamente eine eidgenössische Preis- überwachung eingeführt wird, die für alle Erzeugnisse ver- bindlich ist. Texte de la motion du 8 octobre 1981 L'explosion des coûts dans le domaine de la santé a de lourdes conséquences pour les assurances-maladie, les pouvoirs publics et le simple citoyen. Les causes en sont multiples. Citons notamment parmi celles-ci le prix des médicaments. Les soussignés demandent: a. Qu'on adopte des dispositions fédérales permettant d'harmoniser les modes de vente des médicaments sur tout le territoire de la Confédération; b. Qu'on prenne des mesures restrictives en ce qui concerne la publicité en faveur des médicaments vendus sur ordonnance; c. Qu'on institue un contrôle fédéral des prix des médica- ments applicable à tous les produits. Unterzeichner - Cosignataires: Crevoisier, Dafflon, Forel, Herczog, Magnin, Mascarin (6) Schriftliche Begründung - Développement par écrit L'augmentation continuelle des coûts dans le domaine de la santé - celle des frais hospitaliers, des frais de traitements ambulatoires, etc. - est une source de préoccupations. Elle cause des soucis aux caisses-maladie qui doivent majorer leurs primes, aux pouvoirs publics qui se voient obligés d'augmenter leurs contributions et aux assurés qui paient toujours davantage pour les soins médicaux dont ils ont besoin. Les causes de cette explosion des coûts sont multiples. Toutefois, la politique de vente deïindustrie pharmaceuti- que et les prix des médicaments qu'elle pratique jouent à cet égard un rôle important. Comme l'a relevé récemment un rapport de la Commission des cartels, qui se déclare pourtant opposée à toute libéralisation de la vente des médicaments, il convient de procéder à d'importantes modifications en matière de distribution et de contrôle de la vente des médicaments. Même les données tirées de la constatation faite dernière- ment que nombre de médicaments sont ou doivent être éli- minés dans les petites pharmacies montrent que des contrôles plus importants de la consommation des médica- ments s'imposent. Mais c'est probablement dans le secteur de la fixation des prix que se justifient le plus des mesures rigoureuses de contrôle, aux fins d'éviter toute forme de spéculation sur la vente de produits que le client ne peut en général refuser. Il s'agit également de prendre des mesures sur le plan fédé- ral pour harmoniser les techniques de vente sur tout le ter- ritoire de la Confédération et pour limiter sévèrement, pour ne pas dire interdire, la publicité en matière de médica- ments vendus sur ordonnance. Schriftliche Stellungnahme des Bundesrates Rapport écrit du Conseil fédéral En Suisse, l'admission et la vente des médicaments sont réglées par la Convention intercantonale du 3 juin 1971 sur le contrôle des médicaments. C'est l'Office intercantonal de contrôle des médicaments (OICM), dont le siège est à Berne, qui se charge de l'exécution de cette convention. Tous les cantons ont adhéré à la convention, de telle sorte que la pratique suisse est uniforme, quant à l'admission des médicaments. Des difficultés peuvent évidemment se pré- senter, au cas où cette convention subit des modifications ou des adjonctions, car celles-ci doivent être acceptées par tous les cantons. C'est vraisemblablement pour cette rai- son que le canton de Berne a réclamé, dans une initiative du 15 août 1973, que la législation fédérale sur les médica- ments soit réaménagée et améliorée. Les Chambres fédé- rales ont transmis l'initiative au Conseil fédéral, pour que celui-ci établisse son rapport. Cependant, les cantons ont entamé entre-temps une revision de ladite convention et le groupe de travail chargé d'examiner l'initiative cantonale a décidé de surseoir à cet examen jusqu'à la conclusion de la nouvelle convention, mais au plus tard jusqu'au milieu de 1983. Nous venons de prendre connaissance du rapport intermédiaire déposé par ce groupe de travail et nous l'avons accepté. Sur le plan fédéral, les médicaments que les caisses-mala- die sont tenues de prendre en charge, de même que les spécialités et les médicaments confectionnés dont le paie- ment est recommandé aux caisses sont classés, aujourd'hui déjà, d'après des critères uniformes et figurent dans des listes avec tarifs ou prix (liste des médicaments, liste des spécialités). Pour inscrire un produit sur la liste, on examine en particulier si le prix dudit produit garantit un traitement qui soit économique; d'autre part, les prix qui sont admis ne peuvent être augmentés par la suite que s'ils ont reçu l'autorisation requise. Actuellement, la réclame est interdite pour les médicaments admis dans les listes préci- tées. D'autre part, l'OICM recommande aux cantons de pro- hiber toute publicité relative aux médicaments délivrés sur ordonnance ainsi qu'aux médicaments uniquement vendus en pharmacie.</w:t>
      </w:r>
    </w:p>
    <w:p>
      <w:r>
        <w:t>Schweizerisches Bundesarchiv, Digitale Amtsdruckschriften Archives fédérales suisses, Publications officielles numérisées Archivio federale svizzero, Pubblicazioni ufficiali digitali Motion Carobbio SUVA. Nicht anerkannte Berufskrankheiten Motion Carobbio CNA. Maladies professionnelles non reconnues Motion Carobbio INSAI. Malattie professionali non riconosciute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15 Séance Seduta Geschäftsnummer 81.483 Numéro d'objet Numero dell'oggetto Datum 19.03.1982 - 08:00 Date Data Seite 520-521 Page Pagina Ref. No</w:t>
      </w:r>
    </w:p>
    <w:p>
      <w:r>
        <w:rPr>
          <w:b/>
        </w:rPr>
        <w:t>E. 20</w:t>
      </w:r>
    </w:p>
    <w:p>
      <w:r>
        <w:t>010 339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