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81.054 vom 16. Dezember 1981</w:t>
      </w:r>
    </w:p>
    <w:p>
      <w:r>
        <w:t>Bundesverwaltung, 1981-12-16, DE</w:t>
      </w:r>
    </w:p>
    <w:p>
      <w:r>
        <w:rPr>
          <w:b/>
        </w:rPr>
        <w:t xml:space="preserve">Quelle: </w:t>
      </w:r>
      <w:r>
        <w:t>https://mcp.opencaselaw.ch/entscheid/ch_vb_81.054</w:t>
      </w:r>
    </w:p>
    <w:p>
      <w:r>
        <w:t>FR: CH_VB 81.054 du 16 décembre 1981</w:t>
      </w:r>
    </w:p>
    <w:p>
      <w:r>
        <w:t>IT: CH_VB 81.054 del 16 dicembre 1981</w:t>
      </w:r>
    </w:p>
    <w:p>
      <w:pPr>
        <w:pStyle w:val="Heading2"/>
      </w:pPr>
      <w:r>
        <w:t>Erwägungen</w:t>
      </w:r>
    </w:p>
    <w:p>
      <w:r>
        <w:rPr>
          <w:b/>
        </w:rPr>
        <w:t>E. 03</w:t>
      </w:r>
    </w:p>
    <w:p>
      <w:r>
        <w:t>Séance Seduta Geschäftsnummer 81.054 Numéro d'objet Numero dell'oggetto Datum 03.03.1982 - 08:00 Date Data Seite 98-99 Page Pagina Ref. No 20 010 442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März 1982 99 Motion Affolter erhielt er eine Art Testcharakter für weitere Verhandlungen und Abschlüsse in dieser Richtung. Insbesondere war zu berücksichtigen, dass den beschränkten Investitionsmög- lichkeiten in Ungarn die volle Freizügigkeit in der Schweiz gegenübersteht. Ungarn zeigte sich gewillt, die Lösungen aus dem OECD- Mustervertrag für sich zu übernehmen. Die Abweichungen sind in der Botschaft erwähnt. Das Abkommen trägt den wirtschaftlichen und fiskalischen Interessen der Schweiz weitgehend Rechnung. Es begrenzt bei Dividenden und Zinsen die Quellensteuer auf 10 Prozent. Lizenzgebühren können ausschliesslich im Wohnsitzstaat des Empfängers besteuert werden. Seit einigen Jahren sind in Ungarn wirtschaftliche Unterneh,- men mit ausländischer Beteiligung von höchstens 49 Pro- zent des Kapitalanteils, sogenannte Joint Ventures, mög- lich. Das Doppelbesteuerungsabkommen soll aus ungari- scher Sicht einen Anreiz zur Bildung solcher Joint Ventures schaffen. Vorläufig ist die Lage so, dass die sich aus dem Abkommen ergebenden Einbussen - eben Begrenzung der Quellensteuer, Null-Lösung bei den Lizenzgebühren - gering sind, weil ungarische Privatpersonen bei uns keine Investitionen tätigen dürfen und schweizerische Investitio- nen in Ungarn eher Seltenheitswert aufweisen. Anderer- seits ergeben sich Vorteile für die schweizerischen Fisken daraus, dass die ungarische Quellensteuer auf Dividenden und Zinsen unter dem neuen Abkommen nicht zum Abzug zugelassen werden muss und somit die aus Ungarn stam- menden Einkünfte in der Schweiz brutto besteuert werden können. Die Eidgenössische Steuerverwaltung hat im Blick auf die präjudizielle Bedeutung dieses Abkommens für Regelun- gen mit Oststaaten die Verhandlungsergebnisse vom Mai 1979 zum Gegenstand einer Umfrage bei Kantonen und schweizerischen Wirtschaftskreisen gemacht. Das Abkommen sieht weder den Beitritt zu einer internatio- nalen Organisation vor, noch bringt es eine multilaterale Rechtsvereinheitlichung. Der Bundesbeschluss unterliegt daher nicht dem fakultativen Referendum nach Artikel 89 Absatz 3 der Bundesverfassung, ebenso fehlen die Voraus- setzungen für ein fakultatives Referendum nach Absatz 4 dieser Verfassungsbestimmung. Ihre einstimmige Kommission beantragt, auf die Vorlage einzutreten und dem Doppelbesteuerungsabkommen mit der ungarischen Volksrepublik zuzustimmen. Eintreten wird ohne Gegenantrag beschlossen Le conseil décide sans opposition d'entrer en matière Gesamtberatung - Traitement global Titel und Ingress, Art. 1 und 2 Titre et préambule, art. 1 et 2 Gesamtabstimmung - Vote sur l'ensemble Für Annahme des Beschlussentwurfes 28 Stimmen (Einstimmigkeit) An den Bundesrat - Au Conseil fédéral #ST# 81.458 Motion Affolter Ausgleich der Folgen der kalten Progression Compensation des effets de la progression à froid Wortlaut der Motion vom 21. September 1981 Der Bundesrat wird eingeladen, den eidgenössischen Räten in Anwendung von Artikel 41 ter Absatz 5 letzter Satz, und Absatz 6 der Bundesverfassung Ausführungsbestim- mungen vorzulegen, mit welchen der verfassungsrechtli- chen Pflicht zum periodischen Ausgleich der Folgen der kalten Progression für die Steuer vom Einkommen der natürlichen Personen Nachachtung verschafft wird. Texte de la motion du 21 septembre 1981 Le Conseil fédéral est chargé de présenter aux Chambres fédérales des dispositions d'exécution en application de l'article 41ter, 5e alinéa a, dernière phrase, et de l'alinéa 6 de la constitution fédérale, afin que soit respectée l'obligation constitutionnelle de compenser périodiquement les effets de la progression à froid sur l'impôt frappant le revenu des personnes physiques. Mitunterzeichner - Cosignataires: Andermatt, Baumberger, Bürgi, Debétaz, Generali, Hänsenberger, Knüsel, Letsch, Münz (9) Affolter: Zur Begründung dieser Motion sind vorerst zwei Besonderheiten zu vermerken. Einmal bin ich in der unge- wohnten Lage, die Stellungnahme des Bundesrates zu mei- ner Motion schon zu kennen, bevor ich sie auch nur begründet habe. Ende Januar hat der Bundesrat in der Presse bekanntgegeben, dass er beantragen werde,'gleich- lautende oder ähnliche Motionen im Nationalrat in unver- bindlichere Postulate umzuwandeln. Diese Absicht, wenn ich nicht ganz fehl gehe, dürfte er auch meiner Motion gegenüber bekunden. Die zweite Besonderheit besteht darin, dass mir als Motio- när diese Stellungnahme bis heute nicht schriftlich zuge- kommen ist, sondern dass ich sie samt Begründung etwa am 25. Januar der Presse entnehmen musste. Nach diesem Stand der Dinge muss ich annehmen, dass der Vorsteher des Finanzdepartementes auch heute, entsprechend der Haltung des Bundesrates vor fünf Wochen, die Motion nur in Form eines Postulates entgegennehmen will. Auch ich möchte der formellen Antwort des Bundesrates nun etwas vorwegnehmen, um völlige Klarheit zu schaffen: Ich werde der Umwandlung meiner Motion in ein Postulat heute und hier nicht zustimmen. Nach unserem Ratsregle- ment bedeutet dies, dass Ihnen nur die Wahl bleibt, entwe- der die Motion zu überweisen oder sie abzulehnen; im Gegensatz zum Nationalrat, wo das Geschäftsreglement es erlaubt, dass der Rat eine Motion auch gegen den Willen des Motionärs als Postulat überweist. Zur Sache selbst: Sie kennen die Vorgeschichte dieser Motion. Ich habe letzten Sommer, im Zusammenhang mit der neuen Finanzordnung, das Problem des Ausgleichs der kalten Progression schon einmal an Sie herangetragen. Ich wollte mit meinem damaligen Antrag die Periodizität des Ausgleichs der kalten Progression verfassungsrechtlich verankern, nämlich auf Beginn jeder Wehrsteuerveranla- gungsperiode. Der Antrag ist seinerzeit «gestorben», weil man ihm Unsicherheiten nachsagte. Ich erklärte damals, wir sähen uns bei Philippi wieder, und reichte in der nachfol- genden Session die heutige Motion ein. Der gleiche Motionstext wurde von der freisinnig-demokratischen Frak- tion des Nationalrates übernommen, und in der gleichen Herbstsession reichten auch die unabhängige und evangeli- sche Fraktion und Herr Nationalrat Chopard Motionen glei- chen oder ähnlichen Inhalts im Nationalrat ein. Dem heutigen Motionstext wird man keine Unsicherheiten mehr vorwerfen können. Verlangt wird schlicht und einfach der Erlass der längst fälligen Ausführungsgesetzgebung zu einer eindeutigen, imperativen Verfassungsvorschrift, die seit 1971 in unserer Bundesverfassung'steht, nämlich in Artikel 41 ter Absatz 5 letzter Satz. Die Argumente, die der Bundesrat in seiner Verlautbarung im Januar gegen die voll- umfängliche Erfüllung der verfassungsrechtlichen Pflicht zum periodischen Ausgleich der kalten Progression und gegen deren gesetzliche Verankerung vorgebracht hat, sind - ich halte mich an diese Verlautbarung, weil ich nichts anderes habe - in meinen Augen nicht stichhaltig, nicht</w:t>
      </w:r>
    </w:p>
    <w:p>
      <w:r>
        <w:t>Schweizerisches Bundesarchiv, Digitale Amtsdruckschriften Archives fédérales suisses, Publications officielles numérisées Archivio federale svizzero, Pubblicazioni ufficiali digitali Doppelbesteuerungsabkommen mit Ungarn Double imposition. Convention avec la Hongrie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