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81.048 vom 1. März 1982</w:t>
      </w:r>
    </w:p>
    <w:p>
      <w:r>
        <w:t>Bundesverwaltung, 1982-03-01, DE</w:t>
      </w:r>
    </w:p>
    <w:p>
      <w:r>
        <w:rPr>
          <w:b/>
        </w:rPr>
        <w:t xml:space="preserve">Quelle: </w:t>
      </w:r>
      <w:r>
        <w:t>https://mcp.opencaselaw.ch/entscheid/ch_vb_81.048</w:t>
      </w:r>
    </w:p>
    <w:p>
      <w:r>
        <w:t>FR: CH_VB 81.048 du 1 mars 1982</w:t>
      </w:r>
    </w:p>
    <w:p>
      <w:r>
        <w:t>IT: CH_VB 81.048 del 1 marzo 1982</w:t>
      </w:r>
    </w:p>
    <w:p>
      <w:pPr>
        <w:pStyle w:val="Heading2"/>
      </w:pPr>
      <w:r>
        <w:t>Erwägungen</w:t>
      </w:r>
    </w:p>
    <w:p>
      <w:r>
        <w:rPr>
          <w:b/>
        </w:rPr>
        <w:t>E. 1</w:t>
      </w:r>
    </w:p>
    <w:p>
      <w:r>
        <w:t>März 1982 N 147 Wirtschaftliche Landesversorgung Abs. 2 Der Bundesrat wird mit dem Vollzug beauftragt. Art. 2 Proposition de la commission Al. 1 Le présent arrêté, qui n'est pas de portée générale, entre immédiatement en vigueur. Al. 2 Le Conseil fédéral est chargé de l'exécution. Präsidentin: Die Kommission beantragt einen neuen Text, den Sie aus dem ausgeteilten Antrag ersehen. Wird ein anderer Antrag gestellt? Das ist nicht der Fall; Sie haben so beschlossen. Gesamtabstimmung - Vote sur l'ensemble Annahme des Beschlussentwurfes 116 Stimmen (Einstimmigkeit) An den Ständerat - Au Conseil des Etats #ST# 81.059 Wirtschaftliche Landesversorgung. Bundesgesetz Approvisionnement économique du pays. Loi Botschaft und Gesetzentwurf vom 9. September 1981 (BBI III 405) Message et projet de loi du 9 septembre 1981 (FF III.377) Antrag der Kommission Eintreten Proposition de la commission Entrer en matière Blocher, Berichterstatter: Volk und Stände haben am</w:t>
      </w:r>
    </w:p>
    <w:p>
      <w:r>
        <w:rPr>
          <w:b/>
        </w:rPr>
        <w:t>E. 2</w:t>
      </w:r>
    </w:p>
    <w:p>
      <w:r>
        <w:t>Massnahmen gegen schwere quantitative Mangellagen, welchen die Wirtschaft nicht selbst begegnen kann;</w:t>
      </w:r>
    </w:p>
    <w:p>
      <w:r>
        <w:rPr>
          <w:b/>
        </w:rPr>
        <w:t>E. 3</w:t>
      </w:r>
    </w:p>
    <w:p>
      <w:r>
        <w:t>Massnahmen der wirtschaftlichen Landesverteidigung, die nicht die Landesversorgung, sondern vor allem den Schutz von Vermögenswerten betreffen. Was den Schutz der Vermögenswerte anbelangt, bleibt die heute geltende Regelung in Kraft; sie wird von diesem Gesetz nicht betroffen. Das vorliegende Landesversor- gungsgesetz befasst sich also mit den Massnahmen der wirtschaftlichen Landesverteidigung zur Sichersteliung der Versorgung, und zwar im Kriegsfall, im Fall machtpolitischer äusserer Bedrohung ohne Waffengewalt und im Fall schwe- rer quantitativer Mangellagen, welchen die Wirtschaft nicht selbst begegnen kann. Was sind die Grundzüge des vorliegenden Gesetzes? Erster Grundzug: Das vorliegende Gesetz geht davon aus, dass die Intervention des Bundes einzig und allein der Ver- sorgung des Landes dienen soll. Die Versorgungspolitik und die Vorsorgepolitik darf die Wirtschaftspolitik nicht dominieren. Aussenhandels- und Strukturpolitik darf mit diesem Gesetz nicht betrieben werden. Darum sind in die- sem Gesetz die Grenzen der Staatsintervention durch die vorberatende Kommission gegenüber dem Vorschlag des Bundesrates noch verdeutlicht, wo immer möglich aufge- zeigt worden. Ein zweiter Grundzug: Das Landesversorgungsgesetz stellt das Subsidiaritätsprinzip deutlich in den Vordergrund. Was heisst das? Solange und soweit die Sicherstellung durch privatwirtschaftliche Initiative und Tätigkeit gewährleistet ist, darf der Staat nicht selbst versorgungspolitisch intervenie- ren. MUSS der Staat aber intervenieren, so sollen die Mass- nahmen zweckmässig, angemessen und in einem vernünfti- gen Verhältnis zum angestrebten Erfolg stehen. Ein dritter Grundzug dieses Gesetzes: Das neue Gesetz hält sich an das bisher bewährte, gut funktionierende, aus- serordentlich kostengünstige versorgungswirtschaftliche Milizsystem. Die Kombination zwischer privater Initiative und staatlicher Lenkung darf als optimal bezeichnet wer- den. Eine enge Zusammenarbeit der Verwaltung mit der Wirtschaft wird lebensfremde Anordnungen ausschliessen, neben Bundesbeamten werden Fachleute aus der Wirt- schaft, den Kantonen und kommunalen Verwaltungen im Nebenamt einzusetzen sein. Auch für diejenigen, die einen Sonderfall Schweiz nicht so leicht gelten lassen, muss es für die Landesversorgung eben einen solchen Fall geben. Nur so ist es nämlich möglich, dass zum Beispiel die Kosten für die Pflichtlagerhaltung im Nahrungsmittelbereich pro Jahr lediglich 68 Millionen Franken betragen und dies bei einem Lagerwert von 1 bis 1,5 Milliarden. Pro Kopf und Jahr kostet also die Sicherstellung der Nahrungsmittel für Notzeiten lediglich Fr. 10.75. Natürlich beinhaltet das heu- tige System auch gewisse Risiken. Die Verluste des Bundes in der Pflichtlagerhaltung haben sich aber in eindeutigen Grenzen gehalten. Bei einem Pflichtlagervolumen von etwa 10 Milliarden Franken betrugen die Verluste in den letzten sechs Jahren lediglich etwa 17 Millionen, wovon 5,4 Millio- nen eingetreten und 11,7 Millionen noch zu erwarten sind. Das bedeutet also im schlechtesten Fall 2,8 Millionen Fran- ken Verlustquote pro Jahr bei einer Gesamtlagermenge mit einem Wert von 10 Milliarden Franken. Das kann als ausser- ordentlich gering bezeichnet werden. Als vierter Grundsatz sind, im Gegensatz zum geltenden Gesetz, im neuen Gesetz Vorkehrungen, die der Bundesrat treffen kann, deutlich aufgeführt worden. Dadurch ist es möglich, in verschiedenen Bedrohungssituationen richtig, zweckmässig und rasch reagieren zu können, ohne auf aus- serordentliche Vollmachten des Parlamentes angewiesen zu sein. Das sogenannte Notrecht wird so weitgehend aus- geschlossen. Ein völliger Verzicht darauf ist aber weder möglich noch nötig. Welche Bedeutung hat unsere' Versorgung, und wie stellt sich der Versorgungsgrad dar? Das Landesversorgungsge-</w:t>
      </w:r>
    </w:p>
    <w:p>
      <w:r>
        <w:t>Schweizerisches Bundesarchiv, Digitale Amtsdruckschriften Archives fédérales suisses, Publications officielles numérisées Archivio federale svizzero, Pubblicazioni ufficiali digitali Schweizerische Hochseeschiffahrt. Sicherung Flotte maritime suisse. Maintien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01 Séance Seduta Geschäftsnummer 81.048 Numéro d'objet Numero dell'oggetto Datum 01.03.1982 - 15:30 Date Data Seite 144-147 Page Pagina Ref. No 20 010 290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