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8040 2007-2971 vom 18. Dezember 2007</w:t>
      </w:r>
    </w:p>
    <w:p>
      <w:r>
        <w:t>Bundesverwaltung, 2007-12-18, DE</w:t>
      </w:r>
    </w:p>
    <w:p>
      <w:r>
        <w:rPr>
          <w:b/>
        </w:rPr>
        <w:t xml:space="preserve">Quelle: </w:t>
      </w:r>
      <w:r>
        <w:t>https://mcp.opencaselaw.ch/entscheid/ch_vb_8040_2007-2971_</w:t>
      </w:r>
    </w:p>
    <w:p>
      <w:r>
        <w:t>FR: CH_VB 8040 2007-2971 du 18 décembre 2007</w:t>
      </w:r>
    </w:p>
    <w:p>
      <w:r>
        <w:t>IT: CH_VB 8040 2007-2971 del 18 dicembre 2007</w:t>
      </w:r>
    </w:p>
    <w:p>
      <w:pPr>
        <w:pStyle w:val="Heading2"/>
      </w:pPr>
      <w:r>
        <w:t>Erwägungen</w:t>
      </w:r>
    </w:p>
    <w:p>
      <w:r>
        <w:rPr>
          <w:b/>
        </w:rPr>
        <w:t>E. 17</w:t>
      </w:r>
    </w:p>
    <w:p>
      <w:r>
        <w:t>H 03.09.2007–30.09.2010 (Modification) – 07-11058 / 100032 Villars Maître Chocolatier SA, 1701 Fribourg production chocolaterie horaire d’exploitation indispensable pour des raisons économiques</w:t>
      </w:r>
    </w:p>
    <w:p>
      <w:r>
        <w:rPr>
          <w:b/>
        </w:rPr>
        <w:t>E. 18</w:t>
      </w:r>
    </w:p>
    <w:p>
      <w:r>
        <w:t>décembre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51 Cahier Numero Geschäftsnummer --- Numéro d'affaire Numero dell'oggetto Datum 18.12.2007 Date Data Seite 8040-8043 Page Pagina Ref. No 10 141 222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