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778 2000-2425 vom 10. Januar 2001</w:t>
      </w:r>
    </w:p>
    <w:p>
      <w:r>
        <w:t>Bundesverwaltung, 2001-01-10, DE</w:t>
      </w:r>
    </w:p>
    <w:p>
      <w:r>
        <w:rPr>
          <w:b/>
        </w:rPr>
        <w:t xml:space="preserve">Quelle: </w:t>
      </w:r>
      <w:r>
        <w:t>https://mcp.opencaselaw.ch/entscheid/ch_vb_778_2000-2425</w:t>
      </w:r>
    </w:p>
    <w:p>
      <w:r>
        <w:t>FR: CH_VB 778 2000-2425 du 10 janvier 2001</w:t>
      </w:r>
    </w:p>
    <w:p>
      <w:r>
        <w:t>IT: CH_VB 778 2000-2425 del 10 gennaio 2001</w:t>
      </w:r>
    </w:p>
    <w:p>
      <w:pPr>
        <w:pStyle w:val="Heading2"/>
      </w:pPr>
      <w:r>
        <w:t>Erwägungen</w:t>
      </w:r>
    </w:p>
    <w:p>
      <w:r>
        <w:rPr>
          <w:b/>
        </w:rPr>
        <w:t>E. 10</w:t>
      </w:r>
    </w:p>
    <w:p>
      <w:r>
        <w:t>mars, soit peu avant son élection au poste de directeur général du FMI. Il a ren- contré à Berne le chef du DFE, en sa qualité de Gouverneur suisse de la BERD: leurs discussions ont notamment porté sur l’avancement de la mise en œuvre des nouvelles priorités et sur les initiatives de la BERD en faveur des Balkans. Il s’est également entretenu avec le chef du DFF et avec des parlementaires des deux Chambres. A Zurich, il a discuté avec des représentants de l’économie suisse des perspectives de mobilisation accrue de capitaux occidentaux et de savoir-faire en faveur des pays d’opération de la BERD. La neuvième assemblée annuelle de la BERD s’est déroulée à Riga, les 21 et 22 mai 2000: elle a élu à sa présidence le Français Jean Lemierre et a été consacrée à la collaboration régionale. Le chef du DFE a souligné dans sa déclaration que le sou- tien efficace aux PME et le développement de celles-ci contribuent à promouvoir les initiatives privées et l’esprit d’entreprise, et à créer les emplois dont les pays d’intervention de la BERD ont un urgent besoin. Il est pour lui également important que la BERD s’active encore plus à mobiliser les investissements étrangers directs car ils apportent, outre du capital, la technologie et le savoir-faire nécessaires au développement de ces pays. La BERD devrait s’efforcer d’exploiter complètement son potentiel annuel de 3 à 3,5 milliards d’euros pour de nouveaux engagements, sans pour autant entamer la qualité des projets. Certes, cela suppose que les pays d’opération redoublent d’efforts en matière de réforme. Par ailleurs, les frontières nationales ne devraient pas empêcher le développement des marchés et des infra- structures. La BERD devrait ainsi favoriser la collaboration régionale, par projets interposés et en accord avec les pays où elle intervient. Enfin, il lui a paru essentiel d’intégrer ces pays dans l’économie mondiale. Pour ce faire, les pays de l’OCDE sont encouragés à ouvrir leurs marchés et à renoncer à des interventions protection- nistes, ce qui représenterait une contribution non négligeable au développement de leurs partenaires au sein de la BERD. En sa qualité d’administratrice des moyens du Fonds de sûreté nucléaire (NSA) et du Chernobyl Shelter Fund (CSF), la BERD a acquis une grande expérience en matière de sûreté nucléaire grâce à la collaboration avec les pays d’opération. Un nouveau fonds, qui sera également géré par la BERD, a été créé en vue d’aider la Lituanie à arrêter la centrale nucléaire d’Ignalina. Des fonds similaires devraient être aménagés pour la fermeture des centrales nucléaires de Kozladuy (Bulgarie) et de Bohunice (Slovaquie).</w:t>
      </w:r>
    </w:p>
    <w:p>
      <w:r>
        <w:t>840 Fondée en 1991, la BERD a pour mission de soutenir les pays de l’ancien bloc de l’Est lors du passage d’une économie planifiée à une économie de marché et à la démocratie. L’entrée de la Mongolie cette année porte à 59 le nombre de ses pays membres, auxquels s’ajoutent l’Union européenne et la Banque européenne d’investissement. Membre fondateur, la Suisse détient 2,28 % des actions de la Banque (quelque 730 millions de francs). 6.2 Mesures de soutien en faveur des pays en développement ou en transition De nouvelles mesures de désendettement ont été prises en faveur des pays en développement très endettés. Les instruments de la promotion suisse des inves- tissements en Europe de l’Est ont encore été développés. Des centres de tech- nologie environnementale («Cleaner Production Center») ont été ouverts au Brésil et au Maroc. La Suisse a renforcé sa coopération avec l’Europe du Sud- Est, en particulier dans le cadre du Pacte de stabilité, et a participé à la re- construction du Kosovo. 6.2.1 Pays en développement Promotion des investissements Pour la troisième année consécutive depuis sa création, la fondation à but non lucra- tif SOFI (Swiss Organisation for Facilitating Investments) a rempli avec succès son mandat, à savoir la promotion des investissements suisses dans certains pays en développement ou en transition. Elle dispose maintenant d’un réseau d’organisations partenaires dans 55 pays. La demande de services fournis par la SOFI n’a cessé de croître; 45 projets ont pu être menés à bien grâce à son soutien. D’autres projets-pilotes ont pu être financés par l’intermédiaire du fonds pour le financement d’études de faisabilité et de projets-pilotes dans le domaine des inves- tissements (Fonds d’études – FFPIS), géré par la SOFI depuis 1999. Ce fonds a permis de soutenir 22 projets au total, par le biais de prêts d’un montant global de 5,6 millions de francs. La Société financière pour le développement (Swiss Development Finance Corpo- ration – SDFC) a reçu depuis le début de son activité, en mars 1999, de nombreuses demandes et propositions d’investissements. Au moyen de capitaux propres ou d’instruments de financement semblables, elle participe à des projets dans certains pays en développement ou en transition. La SDFC exerce une activité de conseil pour le financement global de projets d’investissement et elle aide à la préparation et à la négociation de ceux-ci. Jusqu’à présent, trois projets ont pu bénéficier d’un financement. Ils sont en cours de réalisation. Les deux fonds de capital-risque créés par la Confédération en 1997 en Inde (SwissTech Fund) et en Chine (Sino-Swiss Partnership Fund) ont permis de nou- veaux investissements. Ceux du SwissTech Fund connaissent une évolution réjouis- sante et l’utilisation du fonds est plus intense que prévu, raison pour laquelle la Confédération a décidé de l’augmenter de 9 millions de francs. D’autres investis- seurs privés sont recherchés en vue d’une recapitalisation. Jusqu’ici, cinq projets</w:t>
      </w:r>
    </w:p>
    <w:p>
      <w:r>
        <w:t>841 représentant un volume global d’investissement de 18 millions de francs ont reçu le feu vert pour la Chine, ce qui porte à 60 % le taux du capital investi. En plus de ces fonds bilatéraux, le seco s’engage, avec des institutions multilatérales et bilatérales de développement ainsi qu’avec des investisseurs privés, dans des fonds de capital-risque en Afrique et en Amérique latine. On citera comme nouvel engagement sa participation à des fonds pour le financement de PME au Maghreb et au Ghana. La Suisse apporte son soutien à des programmes d’aide à la préparation de projets dans la région du Mekong et en Afrique, dans le cadre de la Société financière inter- nationale (SFI), affiliée à la Banque mondiale et axée sur le secteur privé. Il s’agit, d’une part, de soutenir les PME dans les phases de préparation et de réalisation de projets d’investissements et, d’autre part, d’améliorer le climat d’affaires pour les petites et moyennes entreprises dans ces pays. Une autre facilité du même genre, à laquelle la Suisse participera à hauteur de 3,5 millions de francs, deviendra opéra- tionnelle en 2001, dans la province chinoise du Sichuan. On notera, dans le domaine du soutien aux projets privés d’infrastructure, qu’un important investissement du seco s’est traduit, pendant l’année sous revue, par l’entrée en activité de l’African Infrastructure Fund (AIF). Trois projets ont déjà reçu l’autorisation de l’AIF. Financements mixtes et fonds d’égalisation Si les financements mixtes ont perdu de leur importance depuis le début des années 90, ils continuent de compter dans la coopération économique avec certains pays en développement. Cet instrument véhicule annuellement près de 25 millions de francs. La plupart des activités dans ce domaine profitent à l’Egypte et à la Chine. En Egypte, de vastes projets se concentrent sur la santé et la distribution d’eau alors qu’en Chine, le secteur de l’environnement a la priorité. Le quatrième crédit mixte au profit de l’Egypte a bénéficié d’une rallonge de 20 millions de francs pour passer à un total de 100 millions. Des crédits de projet individuels en faveur de l’environnement, et non plus des lignes de financement mixte, ont été mis à la dis- position de la Chine après que le quatrième crédit eut été presque complètement épuisé. Aide à la balance des paiements L’aide à la balance des paiements sert à soutenir des programmes de réforme pour améliorer les conditions-cadre économiques et structurelles dans les pays en déve- loppement. Le Mozambique et la Tanzanie ont pu bénéficier d’aides budgétaires dans le cadre des accords existants. Est venu s’y ajouter un programme de renforce- ment des postes budgétaires régionaux au Burkina Faso, en complément de l’aide budgétaire à moyen terme qui lui est fournie. Une aide budgétaire d’urgence de cinq millions de francs a été accordée au Mozambique pour lui permettre de faire face à la catastrophe naturelle du printemps dernier, en plus de l’aide budgétaire accordée à cet Etat en concertation avec d’autres pays donateurs. Le programme de soutien à la taxe sur la valeur ajoutée s’est également poursuivi. La Tanzanie a vu se réaliser des programmes dans le domaine des finances et de la fiscalité. Mesures de désendettement Durant l’année sous revue, la Suisse a apporté une contribution substantielle au titre de l’initiative de désendettement lancée par la Banque mondiale et le FMI en faveur</w:t>
      </w:r>
    </w:p>
    <w:p>
      <w:r>
        <w:t>842 des pays pauvres les plus endettés. Cette initiative a pour objectif une réduction globale du fardeau de la dette pesant sur ces pays. L’accent est mis sur le lien étroit qui existe entre les ressources ainsi libérées et les mesures de lutte contre la pauvre- té. Deux fonds multilatéraux de désendettement au bénéfice du Honduras et de la Jordanie ont bénéficié chacun d’un apport de cinq millions de francs. Dans le con- texte des mesures visant à améliorer la gestion de la dette, la Suisse a soutenu diffé- rents programmes, à concurrence de deux millions de francs. Coopération pour le commerce et la technologie environnementale L’Agence pour la coopération et l’information sur le commerce international, créée par la Suisse en 1998, conseille les missions peu ou pas du tout représentées à Ge- nève dans les dossiers concernant l’OMC. Elle est entre-temps devenue un passage obligé. Dans le domaine de la formation en politique commerciale, il importe de favoriser la création de centres de formation dans les régions en développement. En Afrique australe, le seco s’attellera très prochainement à la création d’un «Trade Law Center» (TRALAC) régional, projet-pilote lancé en collaboration avec les universités de Stellenbosch (Afrique du Sud) et de Windhoek (Namibie). On a défini les premières formes que devait prendre la coopération d’entente avec le World Trade Institute, nouvellement créé à Berne. Afin de renforcer l’offre de produits compétitifs en provenance des pays en déve- loppement, le seco participe à différents centres de technologies environnementales (Cleaner production centers) afin de mieux promouvoir celles-ci dans les pays en développement ou en transition. Ces centres ont pour tâche d’encourager l’utilisation de techniques de production éco-rentables dans l’industrie. Pendant l’année sous revue, le seco a pu ouvrir les deux centres qu’il finance, au Brésil et au Maroc. Quant aux centres de Colombie et du Vietnam, ils ont été soumis à une évaluation intermédiaire. Des travaux préparatoires ont débuté au Pérou et en Inde, qui auront aussi chacun leur centre. Désireux de soutenir les pays en développement dans leur effort de mise en œuvre des normes internationales de travail, le seco a lancé un projet qui a été repris et mis en œuvre par l’Organisation internationale du travail (OIT) dans des entreprises situées dans les trois zones franches industrielles chinoises (cf. ch. 4.4.6). Il s’agit là d’une contribution concrète de la Suisse à la promotion des droits de l’homme en Chine. 6.2.2 Europe centrale et orientale et CEI La situation s’est améliorée en Europe du Sud-Est après la crise des Balkans de l’année précédente. La communauté internationale des pays donateurs et les pays concernés de l’Europe du Sud-Est ont créé un pacte de stabilité pour soutenir et stabiliser l’ensemble de la région. La République fédérale de Yougoslavie y a été accueillie à la fin d’octobre, comme dernier membre régional. La plupart des Etats de la CEI continuent de connaître des conditions institutionnelles et politiques diffi- ciles. La Russie ne jouit toujours pas d’un environnement économique stable. La Suisse peut maintenir sa contribution au processus de transformation et d’intégration de ces pays dans le commerce mondial grâce aux fonds mis à disposition au titre du 3e crédit de programme pour la poursuite de la coopération renforcée avec les Etats d’Europe de l’Est et de la CEI (FF 1999 2372).</w:t>
      </w:r>
    </w:p>
    <w:p>
      <w:r>
        <w:t>843 Le déplacement de l’aide financière, des pays de l’Europe centrale aux Etats du Sud- Est de l’Europe et à la CEI, s’est poursuivi. Toute une série de projets dans les domaines de l’environnement, de l’énergie et du traitement de l’eau ont pu être mis en route grâce aux fonds restants de l’aide financière à la Pologne, à la Slovaquie, à la Hongrie et aux Etats baltes. Le programme pour la République tchèque, qui s’est achevé l’année précédente, a donné lieu à une évaluation globale. En Lituanie, le seco a maintenu sa participation au fonds international géré par la BERD, qui doit permettre l’arrêt et la fermeture de la centrale nucléaire d’Ignalina. En ce qui con- cerne la promotion du commerce et des investissements, qui doit prendre le relais de l’aide financière et assurer la continuation de la coopération économique de la Suisse avec l’Europe centrale, le soutien apporté à différents projets d’investissement de l’Agence multilatérale de garantie des investissements (AMGI) s’est poursuivi et des contributions à un nouveau fonds de capital-risque, le «SEAF – Central and Eastern Europe Growth Fund» sont venues s’y ajouter. Pendant l’année sous revue, les instruments de la promotion des investissements en Europe ont continué d’être perfectionnés. En plus du soutien qu’il apporte à une faci-litation de projets dans les Balkans, le seco participe à deux fonds de capital- risque qui investissent dans des PME de l’Europe centrale et du Sud-Est. La SOFI compte parmi ses nouveaux pays cibles prioritaires les pays du Sud-Est de l’Europe. La coopération avec l’Europe du Sud-Est s’est encore intensifiée dans le cadre du Pacte de stabilité. A l’occasion de la conférence régionale de financement qui s’est tenue en mars dernier, la Suisse a accordé une aide économique supplémentaire de 16 millions de francs, ciblée sur le développement du secteur privé, la promotion des investissements et du commerce, et la construction d’infrastructures régionales. Elle a en outre participé à la reconstruction du Kosovo. En ce qui concerne l’aide financière à l’Europe du Sud-Est, trois décisions ont été prises: mise en route, en Bosnie et Herzégovine, de la troisième étape de la remise en état de la centrale hydraulique de Jablanica; participation en Macédoine à un projet d’irrigation communal lancé et coordonné par la BERD; financement, en Albanie, d’un projet d’irrigation centré sur le lac frontière de Pogradec, d’entente avec l’institut de crédit allemand chargé de le mener à chef. Trois projets ont également vu le jour pour la reconstruction du Kosovo, dans les domaines de l’énergie, du traitement de l’eau et du cadastre, le dernier projet étant mené en coopération avec la Direction du dévelop- pement et de la coopération. Quant à la promotion des investissements, le seco a ap- porté son soutien financier à l’«Investment Compact», lancé par l’UE dans le cadre du Pacte de stabilité. L’accent y est mis sur l’évaluation des conditions-cadre d’investissement en Europe du Sud-Est et la formulation de recommandations dans ce domaine. Créée pendant l’année sous revue en collaboration avec l’«International Finance Corporation», la «Balkan Enterprise Facility» devra promouvoir le secteur privé en Albanie, en Bosnie et Herzégovine, et en Macédoine. Le seco participe à ce projet qui soutient le développement des PME. Il a en outre pris une participation dans un nouveau fonds de capital-risque: le «SEAF – TransBalkan Small and Medium Equity Fund», qui investit dans l’Europe du Sud-Est. Enfin, il participe au «Trade Facilitation Programme» de la BERD, dont l’objectif est de promouvoir le commerce avec les pays de l’Europe du Sud-Est et entre ceux-ci. Au chapitre de la promotion des exportations, un programme a été lancé en Macédoine avec la collaboration du «SIPPO – Swiss Import Promotion Program», de l’OSEC. La prise du pouvoir par le camp favorable aux réformes dans la République fédérale de Yougoslavie a ouvert la voie, en octobre dernier, à l’intégration du pays dans le</w:t>
      </w:r>
    </w:p>
    <w:p>
      <w:r>
        <w:t>844 processus de stabilisation régional. L’octroi d’une aide d’urgence visait d’abord à renforcer les forces démocratiques et à sortir le pays de son isolement. Nécessaire aux couches les plus défavorisées de la population, elle devait améliorer l’approvisionnement, jusqu’alors précaire. Par son assistance financière et son sou- tien à la balance des paiements, le seco a financé le système des pensions et la livrai- son de pièces de rechange destinées aux réparations urgentes du réseau électrique. La Suisse s’impliquera en outre dans la reconstruction, à moyen et long termes, d’une Yougoslavie démocratique. Des projets de plus grande envergure dans le domaine énergétique sont actuellement à l’étude. Il sera fait appel très rapidement aux instruments de promotion du secteur privé, des investissements et du commerce. La Russie et l’Asie centrale ont tenu le devant de la scène dans la coopération avec les pays membres de la CEI. En Russie, la troisième phase d’un projet cadastral a débuté et un programme de soutien aux capacités institutionnelles de la société chargée de gérer les ressources en eau de la ville de Perm a été mis au point en collaboration avec la BERD, dans le cadre d’un projet plus vaste d’approvi- sionnement en eau. Il ne sera investi dans les installations et les équipements de cette société que lorsque celle-ci aura procédé aux améliorations nécessaires. La coopération avec le Kirghizistan, notre principal partenaire en Asie centrale, s’était concentrée jusqu’ici sur le secteur énergétique. Elle s’étendra désormais à la gestion de la dette: le cofinancement d’un crédit d’ajustement structurel de la Banque mon- diale doit d’abord permettre d’améliorer les conditions de création d’entreprises et la situation de celles qui fournissent de l’énergie. Le Tadjikistan s’est vu octroyer une contribution au titre des mesures multilatérales de sauvegarde du lac naturel de Sarez. Un programme d’aide technique dans le domaine fiscal a également été fi- nancé. Un accord de financement portant sur un projet de fourniture d’eau a été conclu avec l’Azerbaïdjan, pays qui, aux côtés d’autres Etats d’Asie centrale, fait partie du groupe de vote suisse à la Banque mondiale et à la BERD. Les projets en cours dans les domaines bancaire et budgétaire ont été poursuivis. Dans le cadre de l’aide internationale apportée à l’Ukraine, le seco a versé une nouvelle contribution au financement d’une chape de sécurité pour la centrale de Tchernobyl; il a en outre maintenu ses mesures de formation dans le domaine bancaire. En ce qui concerne la Bulgarie, les garanties de crédit relevant de l’aide à l’Europe de l’Est ont été fermées, étant donné que ce pays a de nouveau accès à la GRE. Quant à l’Ukraine, les garanties ont été suspendues au vu des conditions-cadre macroéconomiques et de la situation dans le Club de Paris. Elles sont toujours dis- ponibles pour l’Azerbaïdjan, la Macédoine et la Russie, sous réserve pour cette dernière, d’une contre-garantie du ministère des finances.</w:t>
      </w:r>
    </w:p>
    <w:p>
      <w:r>
        <w:t>845 7 Relations bilatérales Notre réseau d’accords économiques bilatéraux s’est enrichi d’un accord de coopération économique avec l’Azerbaïdjan et d’accords de promotion et de protection des investissements avec le Bangladesh, le Costa Rica, le Liban et le Nigéria. Signe de la vitalité des contacts bilatéraux, des délégations économi- ques suisses se sont rendues en Algérie, en Argentine, au Chili, en Chine, dans les Emirats arabes unis, en Hongrie, en Inde, en Pologne, en Slovaquie, en Ré- publique tchèque et en Turquie. La Commission économique bilatérale Suisse – Etats-Unis s’est réunie pour la première fois. 7.1 Europe occidentale S’il est vrai que les relations économiques extérieures des pays de l’Europe occi- dentale sont de plus en plus du ressort de l’UE, les contacts bilatéraux gardent ce- pendant toute leur importance. Ces contacts permettent notamment d’examiner la situation économique et certains problèmes économiques spécifiques, de discuter les positions respectives sur différents sujets multilatéraux ou encore d’obtenir des informations détaillées sur les intérêts particuliers et les requêtes des partenaires européens. De telles rencontres constituent en particulier une plate-forme idéale pour traiter des questions bilatérales. A ce propos, il y a lieu de mentionner la visite du chef du DFE à Rome au mois de février. Le dialogue engagé à cette occasion avec le gouvernement italien s’est poursuivi à Berne lors de la visite du premier ministre italien au mois d’octobre. En octobre également, le chef du DFE a effectué une mission en Espagne, pays avec lequel nos relations économiques se sont déve- loppées de manière très dynamique ces dernières années. La rencontre annuelle des ministres allemand, autrichien et suisse de l’économie qui était prévue à Vienne n’a pas eu lieu en raison des sanctions prises par les Etats membres de l’UE à l’égard de l’Autriche. Conduite par le secrétaire d’Etat à l’économie, une importante délégation économique, comprenant en particulier des représentants de petites et moyennes entreprises, s’est rendue en Turquie au mois de septembre. Dans le domaine des échanges de marchandises et de services, peu de problèmes ont nécessité l’intervention de la Suisse dans les pays concernés. Ces démarches ont eu notamment pour objet la question, toujours ouverte, de l’ESB, ainsi que les risques de discrimination des produits biologiques suisses après l’introduction de labels de qualité en France. La Norvège a accepté de renoncer à de nouvelles analyses des produits pharmaceutiques importés de la Suisse, cela jusqu’à l’entrée en vigueur de l’accord bilatéral sur la reconnaissance mutuelle d’évaluations de la conformité. Des consultations ont été engagées avec l’Allemagne pour étudier la faisabilité d’un parc industriel garantissant des conditions spéciales aux investisseurs sur la zone trans- frontalière entre Neuhausen a. Rh. et Jestetten (Allemagne).</w:t>
      </w:r>
    </w:p>
    <w:p>
      <w:r>
        <w:t>846 7.2 Europe centrale et orientale et CEI Dans les pays de l’Europe centrale et orientale, et de la CEI, les réformes économi- ques ne progressent pas toutes au même rythme. La consolidation de la conjoncture dans les pays de l’UE a eu des répercussions favorables sur les industries d’exportation et la croissance des pays en transition. Les pays de l’Europe centrale aspirent à une adhésion rapide à l’UE. Selon les constatations récentes de la Com- mission européenne, tous les pays candidats répondent aux critères politiques, alors qu’une évolution globalement positive est à observer dans le domaine économique. L’économie tchèque a retrouvé le chemin de la croissance après deux années de récession et poursuit avec une politique de petits pas son programme de restructura- tions dans les secteurs industriel et bancaire. La Pologne a peu souffert de la crise gouvernementale de juin 2000 et affirme son rôle de puissance régionale. Son éco- nomie jouit, à l’instar de celle de la Hongrie, d’une croissance durable et très dyna- mique. Quant à la République slovaque, son gouvernement poursuit intensément la mise en œuvre des réformes afin de rattraper le retard accumulé par rapport aux autres pays de la région. L’intensification des relations économiques bilatérales avec les pays de l’Europe centrale a été une priorité au cours de l’année sous revue. Les missions économiques que le secrétaire d’Etat à l’économie a conduites en Pologne, Hongrie, République tchèque et Slovaquie, accompagné principalement de représentants de petites et moyennes entreprises, et d’associations et de chambres de commerce suisses, doi- vent être mentionnées. En Russie, les conséquences économiques de la crise financière d’août 1998 ont été, dans une large mesure, surmontées. Partie d’un bas niveau, la croissance vigoureuse intervenue durant la période sous revue a été soutenue par des conditions extérieures favorables (redressement conjoncturel dans plusieurs pays, forte hausse du prix de pétrole sur les marchés mondiaux) et par l’augmentation de la demande interne. Le nouveau président élu en mars et les responsables de la politique économique du pays essaient de profiter de ces conditions propices pour accélérer la mise en œuvre des réformes. Une haute priorité est donnée à l’adhésion à l’OMC. Après plusieurs années de récession, l’Ukraine a aussi retrouvé le chemin de la croissance. L’avancement du processus de réformes continue toutefois à rencontrer de nombreu- ses difficultés. Au Bélarus, l’Etat continue d’intervenir de manière dirigiste dans les affaires économiques, de sorte que les taux de croissance affichés paraissent peu durables. L’entrepreneuriat privé ne s’est que très peu développé et souffre des distorsions de concurrence. L’insécurité juridique qui règne toujours dans les pays de la CEI retarde l’afflux d’investissements dans la région. La situation s’est cepen- dant légèrement améliorée et, malgré un montant global toujours insuffisant, tant les activités au niveau local que l’afflux d’investissements directs étrangers montrent une tendance à la hausse. La situation conjoncturelle favorable se reflète aussi dans les échanges commerciaux entre la Suisse et les pays de la CEI. L’évolution des importations et des exportations avec ces pays a connu un développement très posi- tif, ce qui a permis de regagner le terrain perdu lors de la crise financière de 1998. Un accord bilatéral de coopération économique a été signé le 30 octobre avec l’Azerbaïdjan (cf. annexe, ch. 9.2.5). Des commissions économiques mixtes se sont tenues avec le Bélarus et l’Ukraine.</w:t>
      </w:r>
    </w:p>
    <w:p>
      <w:r>
        <w:t>847 7.3 Europe du Sud-Est En comparaison avec l’année précédente, la situation politique en Europe du Sud- Est s’est quelque peu apaisée. Des tensions entre les différents groupes ethniques perdurent néanmoins et des foyers de conflits potentiels existent toujours. Le chan- gement récemment intervenu en République fédérale de Yougoslavie laisse espérer que la situation politique dans les Balkans va continuer de se stabiliser et que le chemin est maintenant enfin libre pour opérer le redressement économique de toute la région. La réhabilitation et le développement de l’infrastructure économique, et la reprise des relations commerciales seraient difficilement concevables sans la partici- pation de la République fédérale de Yougoslavie. Les pays directement touchés par la guerre, ces dernières années, ne sont pas les seuls à connaître de graves problèmes économiques; des pays limitrophes, comme la Bulgarie et la Roumanie, en ont aussi souffert, perdant des parts importantes de marché. La plupart des pays, dont la situation s’est s’aggravée en raison de la crise du Kosovo, ont toutefois réussi, en partie grâce à l’aide du FMI, à stabiliser leur budget et leur balance des paiements, et à retrouver le chemin de la croissance à faible inflation. Après la mort du Président Tudjman, la Croatie a aussi choisi la voie des réformes politiques et économiques. L’Albanie, la Bosnie et Herzégovine, la Macédoine et la République fédérale de Yougoslavie restent les plus dépendantes de l’aide interna- tionale et pourront aussi profiter le plus directement des mesures d’aide des dona- teurs internationaux. Les pays de l’OCDE, qui coordonnent leur aide dans le cadre du Pacte de stabilité pour la reconstruction des pays de l’Europe du Sud-Est touchés par la guerre, jouent le rôle le plus important. Depuis le mois de juin 2000, la Suisse est membre à part entière du Pacte de stabilité. Les éléments centraux du Pacte sont, d’un côté, l’approche régionale pour la reconstruction de l’ensemble de l’espace concerné et, de l’autre, la stratégie visant la stabilité en Europe par l’intégration des pays de l’Europe du Sud-Est dans les structures européennes et euro-atlantiques. L’UE a institutionnalisé le processus de transformation, de rapprochement et d’intégration par le biais d’accords d’associations et de stabilisation. La Suisse a également apporté sa contribution aux efforts internationaux déployés dans le cadre du Pacte de stabilité en intensifiant ses relations avec les pays de l’Europe du Sud-Est. Ainsi, avec la Macédoine, un accord en matière de double imposition a été signé et un accord de libre-échange dans le cadre de l’AELE a pu être conclu (cf. annexe, ch. 9.2.2). Des négociations sont également en cours avec la Croatie en vue de la conclusion d’un accord de libre-échange. Au niveau bilatéral, la Suisse entend mettre sous toit un accord de commerce et de coopération, un ac- cord de protection des investissements ainsi qu’un accord de double imposition avec la Bosnie et Herzégovine. En outre, la mise en place d’un semblable réseau d’accords économiques avec la République fédérale de Yougoslavie sera examinée. Le commerce entre la Suisse et les pays de l’Europe du Sud-Est, tout comme les investissements des entreprises suisses dans cette région restent modestes. Compte tenu des changements intervenus sur place, du potentiel économique de la région et de l’établissement en cours du réseau d’accords économiques, sur les plans bilatéral et multilatéral, on peut s’attendre à une intensification des échanges économiques ces prochaines années.</w:t>
      </w:r>
    </w:p>
    <w:p>
      <w:r>
        <w:t>848 7.4 Amérique du Nord Malgré des signes de ralentissement ponctuels de la croissance vers la fin de l’année sous revue, l’économie des Etats-Unis a continué d’être portée par une expansion robuste. La conjoncture a de nouveau été soutenue. Le taux de chômage s’est main- tenu à un bas niveau. Le léger fléchissement de la consommation des ménages a été compensé par une plus forte augmentation des investissements en biens d’équipement et par une hausse supérieure à la moyenne des dépenses publiques, en particulier dans le secteur de l’armement. Les pressions inflationnistes ont pu être largement contenues. C’est dans ces circonstances économiques favorables que s’est tenue au début de novembre l’élection présidentielle qui a vu la victoire du candidat républicain Bush. La robustesse de la conjoncture américaine a profité à l’industrie d’exportation suisse. Pendant les neuf premiers mois de l’année sous revue, nos exportations (12 755 millions de francs) ont progressé de 20,6 %, ce qui a porté la part des Etats- Unis au total des exportations suisses à 12,8 %. Les ventes de biens américains en Suisse ont crû de 31,1 %, ce qui représentait 7,3 % des importations totales suisses. Le 29 janvier 2000, en marge du Forum économique de Davos, le chef du DFE et son homologue américain, le Secrétaire au Commerce William Daley, ont ouvert la première réunion de la Commission économique bilatérale. Conçue comme une plate-forme pour le renforcement de la collaboration bilatérale et multilatérale, cette nouvelle commission se propose de renforcer le dialogue entre les deux Etats. Dans ce cadre, des hauts fonctionnaires et des représentants de l’économie ont discuté, lors d’un séminaire tenu en juin, du commerce électronique et ont traité, en décem- bre, des questions relatives à la criminalité économique. Le Forum économique mondial de Davos a été l’occasion, pour une délégation du Conseil fédéral sous la conduite du président de la Confédération, d’un échange de vues avec le président Clinton. A l’image de l’UE, la Suisse est intervenue à plusieurs reprises auprès de la FED (banque centrale américaine) en faveur d’une application non discriminatoire par les autorités américaines compétentes de la nouvelle législation sur les services finan- ciers, entrée en vigueur en novembre 1999 (Gramm-Leach-Bliley Act). Les instances américaines compétentes ont soutenu les démarches des autorités suisses visant à une participation accrue des entreprises helvétiques au «Dialogue Transatlantique» entre l’UE et les Etats-Unis. Les contacts dans le cadre de la coopération dans le domaine des produits pharmaceutiques convenue en 1998 entre les autorités sanitai- res des deux pays ont été consacrés à la mise en œuvre d’un programme de travail visant à la conduite d’inspections en commun. L’ordonnance concernant la convention de double imposition américano-suisse de 1996 a été amendée (RO 2000 …) à la suite d’une modification de la procédure interne de dégrèvement de l’impôt à la source aux Etats-Unis. L’expansion de l’économie du Canada s’est poursuivie. Elle a été favorisée par une demande intérieure forte et des exportations soutenues vers les Etats-Unis, qui ré- sultent notamment de la libéralisation des échanges intervenue dans le cadre de l’ALENA.</w:t>
      </w:r>
    </w:p>
    <w:p>
      <w:r>
        <w:t>849 Au cours des neuf premiers mois de l’année écoulée, les exportations suisses vers le Canada ont atteint 918 millions de francs (+41,8 %) et nos importations en prove- nance de ce pays, 417 millions de francs (–12,1 %). Les pourparlers en vue d’un accord de libre-échange entre les pays membres de l’AELE et le Canada, commen- cés en octobre 1998, achoppent encore sur la question de la construction navale. Bénéficiant du dynamisme des marchés nord-américains et de la hausse des prix de l’énergie, l’expansion de l’économie du Mexique s’est confirmée. La demande pri- vée intérieure s’est renforcée et la confiance des investisseurs étrangers a été encou- ragée par les réformes structurelles importantes du secteur public et du secteur fi- nancier. Au mois de juillet s’est tenue l’élection présidentielle qui a mis un terme à 71 ans de suprématie du parti révolutionnaire institutionnel (PRI). Le nouveau président, Vincente Fox, a pris ses fonctions en décembre et entend assurer la continuité des réformes économiques en cours. Malgré une augmentation des échanges, le commerce bilatéral entre la Suisse et le Mexique (durant les neuf premiers mois de l’année), avec des exportations de 710 millions de francs (+25,8 %) et des importations de 148 millions de francs (+12,6%), reste encore modeste. En vue de garantir des conditions d’accès aux marchés équivalentes à celles réser- vées à leurs principaux concurrents, les pays de l’AELE ont ouvert des négociations de libre-échange avec le Mexique au début du mois de juillet, qui ont débouché sur la signature d’un accord de libre-échange le 27 novembre (cf. ch. 4.3). 7.5 Amérique centrale et Amérique du Sud Dans l’ensemble, la région a profité de l’évolution favorable des prix des matières premières et les termes de l’échange se sont accrus de 5 %. Les prix du cuivre ont augmenté, et ceux du café, baissé. Les risques d’une nouvelle hausse du prix du pétrole pourraient peser sur la reprise économique en Amérique latine. En Amérique centrale, les efforts d’intégration régionale se sont poursuivis. Le 29 juin, un accord de libre-échange entre le Triángulo Norte (Guatemala, El Salva- dor et Honduras) et le Mexique a été signé; son entrée en vigueur a eu lieu le 1er janvier 2001. Ces quatre pays comptent ensemble près de 124 millions d’habitants. Le commerce bilatéral entre la Suisse et l’Amérique latine (Amérique du Sud sans le Mexique, Amérique centrale et Caraïbes) a augmenté pendant les neufs premiers mois. Les exportations suisses (2,1 milliards de francs) ont connu une hausse de 9 %, et nos importations (1,1 milliard de francs), d’un peu plus de la moitié. Du 19 au 24 novembre, le chef du DFE, accompagné d’une délégation économique, s’est rendu au Chili et en Argentine. Les discussions ont en particulier porté sur les relations aériennes, les conditions-cadre des investissements, le secteur financier, la politique fiscale et la propriété intellectuelle. Au Chili, la Suisse a dit son souhait de voir l’accord bilatéral de protection des investissements prochainement ratifié. L’ouverture, au début de 2001, de négocia- tions en vue d’un accord de double imposition a été saluée. L’organisation chilienne pour la promotion économique CORFO et la SOFI (Swiss Organisation for Facilita-</w:t>
      </w:r>
    </w:p>
    <w:p>
      <w:r>
        <w:t>850 ting Investments) ont signé un protocole d’entente. Celui-ci a pour but de promou- voir les investissements des PME. A Buenos Aires, le chef du DFE et le ministre argentin de l’économie ont signé deux protocoles, portant respectivement modification de l’accord de double imposition de 1997 et application provisoire de celui-ci dès le 1er janvier 2001. Les autorités ar- gentines prévoient une ratification rapide de ces textes. Lors de cette visite, l’accent a aussi été mis sur l’intérêt de la Suisse à conclure des accords de libre-échange entre l’AELE, d’une part, et le Chili et le MERCOSUR, d’autre part. Des négociations visant un tel accord de libre-échange avec le Chili ont ainsi pu être lancées au début de décembre à Genève. En ce qui concerne le MER- COSUR, l’AELE institutionnalisera le dialogue sur la base de la déclaration de coopération signée le 12 décembre 2000. Le 10 avril, un accord de protection des investissements a été paraphé avec le Gua- temala et le 1er août, un accord du même type a été signé avec le Costa Rica. Le 2 mai, un troisième accord similaire, avec le Nicaragua cette fois, est entré en vi- gueur. Un accord de rééchelonnement de la dette a été signé avec le Honduras. 7.6 Asie et Océanie A l’exception du Japon, les pays asiatiques ont continué à se rétablir de la crise financière et économique des années précédentes (cf. ch. 2). La consolidation de cette tendance dans l’ensemble positive dépend de plusieurs facteurs importants, propres ou extérieurs au pays concerné. Selon les chiffres de nos échanges avec ces pays, le volume des importations et des exportations a dépassé d’un quart celui de l’an dernier. Les turbulences politiques et économiques ont affecté les investissements et la con- sommation tant en Indonésie qu’au Pakistan. Des accords de consolidation de la dette avec ces deux pays ont été conclus au sein du Club de Paris; l’accord avec le Pakistan n’est pas encore en vigueur. Le processus de transformation que vivent les républiques de l’Asie centrale depuis presque une décennie se déroule plus lente- ment que prévu. De graves problèmes structurels et de sécurité appellent une pour- suite des réformes, qui elle aussi est une condition à un engagement accru de l’étranger. Vu les lenteurs du développement du système commercial multilatéral à l’OMC, les pays asiatiques optent de plus en plus pour le renforcement de leurs relations éco- nomiques bilatérales par le biais d’accords de libre-échange. Singapour a d’ailleurs déjà signé des accords de libre-échange, et en négocie d’autres, avec des partenaires asiatiques et non asiatiques. Les relations bilatérales avec la Chine ont été marquées par une série de contacts à haut niveau. Les visites de deux vice-premiers ministres à Berne ont permis au chef du DFE de récolter des informations de première main sur le développement et les aspirations de la Chine. La conclusion des négociations bilatérales liées à l’adhésion de la Chine à l’OMC (cf. ch. 4.2.7) – leurs résultats ont été signés en septembre par le chef du DFE et le ministre du commerce chinois – constitue un jalon important dans les relations sino-suisses. A l’occasion des festivités du cinquantenaire de l’instauration des relations diplomatiques, le président de la Confédération s’est rendu en Chine avec une délégation. Simultanément, une délégation économique</w:t>
      </w:r>
    </w:p>
    <w:p>
      <w:r>
        <w:t>851 emmenée par le secrétaire d’Etat à l’économie conduisait, en Chine également, des entretiens avec plusieurs représentants du gouvernement chinois. En février, le chef du DFE a signé avec l’Inde, à Delhi, l’accord révisé de double imposition, puis procédé à l’échange des instruments de ratification de l’accord relatif à la protection des investissements. Les visites à Mumbay et à Hyderabad ont permis à la délégation suisse de mieux connaître les secteurs en rapide mutation de l’économie indienne et d’y représenter les intérêts de nos entreprises. Cet automne, après les visites des ministres indiens de l’industrie chimique et des affaires étrangè- res, la Commission mixte indo-suisse s’est réunie à Berne pour la huitième fois. Un accord de protection des investissements a été signé en automne avec le Bangladesh. Le ministre du commerce coréen a participé à la première réunion du groupe con- sultatif institué dans le cadre de l’accord bilatéral sur le commerce et l’économie (TECA). A la suite de cette réunion, une délégation coréenne s’informait auprès du gouvernement et des entreprises suisses des expériences de régénération de l’économie faites en Suisse. Lors d’une visite en Suisse, le ministre du commerce vietnamien s’est entretenu avec le chef du DFE du programme suisse de coopération au développement et de questions multilatérales. Des consultations économiques ont de nouveau eu lieu avec le Japon, à Tokyo, au cours desquelles le délégué aux accords commerciaux compétent s’est entretenu de questions bilatérales et multilatérales avec des membres du gouvernement japonais. 7.7 Proche-Orient Grâce à un prix du pétrole maintenu élevé, la situation financière de la plupart des pays du Proche-Orient a continué de s’améliorer, engendrant des effets positifs pour nos échanges commerciaux avec les pays de la région (sans Israël): sur les neuf premiers mois de cette année, les importations suisses se sont accrues de 47 % et les exportations, de 19 %. Les échanges commerciaux avec nos partenaires économi- ques les plus importants de la région (Arabie saoudite, Iran et Emirats arabes unis) se sont considérablement accrus, aussi bien pour les exportations que pour les im- portations. De même, les exportations à destination de l’Irak ont augmenté de ma- nière significative à la suite de l’assouplissement de l’embargo des Nations Unies (cf. ch. 8.1.2.1). Quant aux échanges commerciaux avec Israël, ils ont poursuivi leur hausse (importations: + 15 %, exportations: + 11 %). Le chef du DFE s’est rendu aux Emirats arabes unis en novembre, où il a notam- ment inauguré la plus grande présentation de produits, technologies et services suisses qui ait jamais eu lieu dans la région. En juillet, il a signé, en sa qualité de président du Conseil de l’AELE, une déclaration sur la coopération entre l’AELE et le Conseil de coopération du Golfe (Gulf Cooperation Council), qui siège à Riyad. Dans le contexte des négociations d’adhésion de l’Arabie saoudite à l’OMC, le ministre saoudien de l’économie a rencontré, en octobre, le chef du DFE. Les négo- ciations bilatérales avec le Sultanat d’Oman dans le contexte de l’adhésion du Sul- tanat à l’OMC se sont achevées avec succès; un accord de protection des investis- sements a été paraphé. Les négociations avec la Jordanie pour un accord AELE de libre-échange sont en passe d’aboutir (cf. ch. 3.2.3). Au niveau bilatéral, les discussions sur une participa- tion de la Suisse à un désendettement partiel de ce pays vis-à-vis des banques inter-</w:t>
      </w:r>
    </w:p>
    <w:p>
      <w:r>
        <w:t>852 nationales de développement ont été lancées. Dans le cadre du Forum économique de Davos, le chef du DFE a rencontré le ministre israélien du commerce et de l’industrie. En outre, une rencontre entre le président de la Confédération, accompa- gné du secrétaire d’Etat à l’économie, et le Roi de Jordanie a eu lieu. En mars, un accord de protection des investissements a été signé avec le Liban, et en avril, le ministre de l’économie et du commerce de ce pays a visité la Suisse. 7.8 Afrique La croissance économique en Afrique devrait, selon le FMI, augmenter cette année de près de 3,4 % et continuer sur cette lancée, malgré les troubles continuels que connaissent nombre de pays africains et les crises économiques profondes, nées de turbulences politiques dans les grandes économies, comme la Côte d’Ivoire et le Zimbabwe. Cependant, la croissance économique restera au-dessous de 5,5 %, seuil nécessaire pour un recul significatif de la pauvreté. Les efforts visant à plus d’intégration dans le cadre des organisations économiques régionales du sud (SADC) et de l’est (COMESA) de l’Afrique ont, après plusieurs essais, enfin abouti à la conclusion d’accords de libre-échange. Ces accords sont une condition nécessaire, mais de loin pas suffisante, pour rapprocher encore ces éco- nomies, relativement petites, de l’économie mondiale et les rendre plus attractives en tant que lieux d’investissement. En août, Mme Luisa Diogo, Ministre du plan et des finances du Mozambique s’est rendue en Suisse et a signé un accord portant sur une aide d’urgence de 5 millions de francs à la balance des paiements. En novembre, une aide supplémentaire à ce pays de 28 millions de francs a été attribuée à l’occasion de la visite d’une déléga- tion économique. Lors d’une visite en Suisse, le ministre algérien des affaires étrangères a été reçu pour un entretien par le secrétaire d’Etat à l’économie. Il y a été question du suivi de la coopération, lancée par une visite d’une importante délégation économique en Algérie au mois de mai, sous la direction du seco. La visite du ministre nigérian de l’industrie à Berne, à la fin de novembre, a été l’occasion de signer avec le Nigéria un accord de promotion et de protection des investissements. Grâce à la politique suisse de désendettement, le nombre d’accords à conclure en Afrique pour le rééchelonnement de dettes a considérablement baissé. La Suisse continuera cependant de mener des négociations bilatérales de rééchelonnement de dettes avec quelques pays – en particulier le Kenya, Madagascar et le Nigéria – dans le cadre des travaux du Club de Paris. En octobre, la première réunion du comité mixte AELE-Maroc a eu lieu à Rabat. Les accords de protection des investissements conclus avec le Botswana, Maurice et la Namibie sont entrés en vigueur pendant l’année sous revue. Une augmentation de 20 millions du quatrième crédit mixte avec l’Egypte, qui atteint ainsi 100 millions de francs, a été convenue. Dans le cadre des efforts des Etats de l’AELE visant à offrir aux acteurs économi- ques de l’espace AELE un accès identique à celui de leurs concurrents de l’UE (cf. ch. 3.2.3), des discussions et des négociations ont été menées avec l’Egypte, l’Afrique du Sud et la Tunisie.</w:t>
      </w:r>
    </w:p>
    <w:p>
      <w:r>
        <w:t>853 8 Politique économique extérieure autonome 8.1 Contrôle des exportations Un code de conduite instauré par le régime de contrôle de la technologie des missiles (MTCR) sera ouvert à la signature de tous les pays, afin de lutter effi- cacement contre la prolifération des systèmes vecteurs. Si, dans le domaine des embargos, la plupart des sanctions prises à l’encontre de la République fédé- rale de Yougoslavie ont été levées, de nouvelles sanctions ont été introduites à l’encontre du Myanmar et des Talibans (Afghanistan). En frappant d’interdiction les importations de diamants bruts en provenance de la Sierra Leone, les Nations Unies ont fait un pas concret dans le sens d’une limitation d’un commerce utilisé pour le financement de conflits armés. 8.1.1 Mesures visant à lutter contre la prolifération de biens pouvant servir à la production d’armes de destruction massive Les tests de missiles effectués par l’Inde et le Pakistan en 1999 ont été suivis, au début de l’année sous revue, d’un vol d’essai non annoncé de Jéricho 1 par Israël, dans le ciel de la Méditerranée. Cet engin, d’une portée de 750 km, peut être équipé d’armes conventionnelles aussi bien que nucléaires. La multiplication de ces tests a montré les limites des mesures prises dans le cadre du régime de contrôle de la technologie des missiles (MTCR), pour lutter contre la prolifération des systèmes vecteurs. Les pays membres du MTCR ont donc approuvé, à l’occasion de leur séance plénière d’automne, un code de conduite visant à empêcher la prolifération des missiles balistiques, ouvert à la signature de tous les Etats. En plus d’une série d’engagements et de mesures destinées à instaurer un climat de confiance, ce code prévoit des incitations à renoncer aux programmes de missiles. 8.1.1.1 Ordonnance sur le contrôle des biens Du 1er octobre 1999 au 30 septembre 2000, les demandes d’exportation de biens à double usage et de biens militaires spécifiques énumérées ci-dessous, et présentées en vertu de l’ordonnance du 25 juin 1997 sur le contrôle des biens (OCB, RS 946.202.1), ont reçu une réponse positive9:</w:t>
      </w:r>
    </w:p>
    <w:p>
      <w:r>
        <w:t>9 Certaines autorisations figurent deux fois parce qu’elles relèvent de deux régimes différents.</w:t>
      </w:r>
    </w:p>
    <w:p>
      <w:r>
        <w:t>854 Nombre de demandes Valeur (millions de fr.) Domaine nucléaire 77 42,3 Domaine chimique et biologique 72 19,3 Domaine balistique 46 23,3 Domaine des armes conventionnelles: – Biens à double usage 265 98,9 – Biens militaires spécifiques 308 66,1 Total 768 249,9 Durant la même période, 99 licences générales ordinaires d’exportation (LGO) ont été concédées, qui permettent d’exporter librement pendant deux ans vers les 25 pays mentionnés dans l’annexe 4 de l’OCB. Au 30 septembre 2000, 160 entrepri- ses détenaient une LGO. Du 1er octobre 1999 au 30 septembre 2000, 12 licences générales extraordinaires d’exportation (LGE) ont été octroyées à des requérants désireux d’exporter des biens vers d’autres pays que ceux qui figurent à l’annexe 4. Pour obtenir une LGE, l’entreprise requérante doit notamment soumettre l’exportation de ces produits à un contrôle interne efficace. Les demandes répertoriées dans le tableau ci-dessus portaient plus particulièrement sur les biens suivants fabriqués en Suisse: Biens à double usage (annexe 2, OCB) Biens militaires spécifiques (annexe 3, OCB) – Horloges atomiques – Armes de chasse et de sport – Ordinateurs – Appareils de cryptage militaires – Appareils de vision de nuit – Simulateurs pour armes – Pompes et vannes (résistant à la corrosion) – Explosifs – Simulateurs pour appareils de navigation – Technologie relative à ces biens – Appareils de cryptage civils – Pièces pour avions d’entraînement – Machines-outils Cinq autorisations représentant une valeur totale de 2,7 millions de francs ont été refusées, dont deux concernaient des biens à double usage relevant du domaine balistique, une, des biens relevant du nucléaire et deux, des armes conventionnelles. Pendant l’année sous revue (état au 10 novembre 2000), le seco a dénoncé au Mi- nistère public de la Confédération 22 infractions (1999: 10) à la loi du 13 décembre 1996 (RS 946.202) sur le contrôle des biens. Il s’agissait dans presque tous les cas d’exportations effectuées sans l’autorisation nécessaire. Dans 17 cas, des exportateurs ont déclaré au seco des exportations qu’ils envisa- geaient pour des biens non soumis au régime du permis, mais qui «étaient destinés ou pourraient l’être» à la fabrication d’armes de destruction massive ou de leurs</w:t>
      </w:r>
    </w:p>
    <w:p>
      <w:r>
        <w:t>855 systèmes vecteurs (art. 4 OCB). Dans 14 de ces cas, l’exportation a été autorisée, dans trois autres, elle a été refusée car elle aurait violé l’art. 7 de la loi du</w:t>
      </w:r>
    </w:p>
    <w:p>
      <w:r>
        <w:rPr>
          <w:b/>
        </w:rPr>
        <w:t>E. 10.1</w:t>
      </w:r>
    </w:p>
    <w:p>
      <w:r>
        <w:t>–2 743.6 Grande-Bretagne 5 767.4</w:t>
      </w:r>
    </w:p>
    <w:p>
      <w:r>
        <w:rPr>
          <w:b/>
        </w:rPr>
        <w:t>E. 10.3</w:t>
      </w:r>
    </w:p>
    <w:p>
      <w:r>
        <w:t>0.2 657.4 Argentine 340.0 –7.5 0.3 65.2 35.3 0.1 274.8 Autres pays émergents 1 689.0 36.5 1.6 448.4 6.5 0.4 1 240.6 Turquie 1 157.5 40.3 1.1 325.8 7.6 0.3 831.7 Afrique du Sud 524.1 30.2 0.5 121.7 3.1 0.1 402.4 Pays en développement producteurs de pétrole 2 641.8 16.2 2.5 1 850.0 70.9 1.7 791.8 OPEP 2 390.7 16.5 2.3 1 801.3 73.2 1.7 589.4 Pays en développement non producteurs de pétrole 3 854.2 14.1 0.0 2 218.3 –2.6 2.1 1 635.9 Israël 543.3 15.9 0.5 289.1 –8.6 0.3 254.2 Inde 499.8 23.6 0.5 458.1 26.3 0.4 41.7 Exportations/Importations/Solde 104 494.0 11.9 100.0 105 844.8 14.0 100.0 –1 350.8 1 A l’exclusion des transactions de métaux précieux et de pierres gemmes ainsi que d’objets d’art et d’antiquités 2 Janvier/octobre 2000</w:t>
      </w:r>
    </w:p>
    <w:p>
      <w:r>
        <w:t>867 Novembre 1977 = 100 Données: Banque Nationale Suisse Décembre 1995 1994 1985 1986 1987 1988 1989 1990 1991 1992 1993 1996 1997 1998 1999 2000</w:t>
      </w:r>
    </w:p>
    <w:p>
      <w:r>
        <w:t>868 Exportations selon les principales branches en 1998, 1999 et 2000 1) (Modifications nominales par rapport à l'année précédente, en pourcent) 3.4 2.3 14.8 6.5 9.9</w:t>
      </w:r>
    </w:p>
    <w:p>
      <w:r>
        <w:rPr>
          <w:b/>
        </w:rPr>
        <w:t>E. 10.5</w:t>
      </w:r>
    </w:p>
    <w:p>
      <w:r>
        <w:t>2.2 965.2 69.7 0.9 1 311.7 Brésil 993.4 11.0 1.0 671.7 107.4 0.6 321.7 Mexique 817.9 24.6 0.8 160.5</w:t>
      </w:r>
    </w:p>
    <w:p>
      <w:r>
        <w:rPr>
          <w:b/>
        </w:rPr>
        <w:t>E. 10.6</w:t>
      </w:r>
    </w:p>
    <w:p>
      <w:r>
        <w:t>–1 836.7 Italie 7 992.6 7.1 7.6 10 736.2</w:t>
      </w:r>
    </w:p>
    <w:p>
      <w:r>
        <w:rPr>
          <w:b/>
        </w:rPr>
        <w:t>E. 10.8</w:t>
      </w:r>
    </w:p>
    <w:p>
      <w:r>
        <w:t>1998 1999 2000 0.0 3.0 6.0 9.0 12.0 15.0</w:t>
      </w:r>
    </w:p>
    <w:p>
      <w:r>
        <w:rPr>
          <w:b/>
        </w:rPr>
        <w:t>E. 10.9</w:t>
      </w:r>
    </w:p>
    <w:p>
      <w:r>
        <w:t>77.4 –18 532.0 Allemagne 23 317.1 6.3 22.3 33 217.4 9.5 31.4 –9 900.3 France 9 390.7 5.6 9.0 11 227.4 –2.8</w:t>
      </w:r>
    </w:p>
    <w:p>
      <w:r>
        <w:rPr>
          <w:b/>
        </w:rPr>
        <w:t>E. 13</w:t>
      </w:r>
    </w:p>
    <w:p>
      <w:r>
        <w:t>décembre 1996 sur le matériel de guerre (RS 514.51). 8.1.1.2 Ordonnance sur le contrôle des produits chimiques La Convention sur les armes chimiques (CAC), dont la mise en œuvre est régie par l’ordonnance du 3 septembre 1997 sur le contrôle des produits chimiques (OCPCh, RS 946.202.21), a été ratifiée, au 1er novembre 2000, par 140 Etats. N’étaient notamment pas du nombre la Corée du Nord, l’Egypte, les Emirats arabes unis, Israël, le Liban, la Syrie et la Thaïlande. Comme le prévoit la CAC, l’interdiction de transférer des produits chimiques figurant dans la liste 2 à partir de pays non mem- bres ou vers ces pays est entrée en vigueur le 29 avril 2000. Il a été possible jus- qu’ici, en particulier grâce à la coopération de la Suisse, de trouver des solutions aux questions en suspens concernant les valeurs limites des mélanges à base de produits chimiques. Le 20 décembre, le Conseil fédéral a approuvé une modification de l’OCPCh, qui permettra de tenir compte des nouveaux développements. Du 1er octobre 1999 au 30 septembre 2000, sur la base de l’OCPCh, 49 demandes d’exportation de produits chimiques d’une valeur totale de 1,5 million de francs ont été agréées. Six licences générales d’exportation vers des utilisateurs finals qui sont domiciliés ou ont leur siège dans un Etat partie à la CAC ont été accordées. En Suisse, neuf entreprises et le laboratoire AC de Spiez sont régulièrement soumis à des inspections de l’Organisation pour l’interdiction des armes chimiques (OIAC), qui a son siège à La Haye. Deux inspections de suivi ont eu lieu en Suisse, à la fin d’octobre, l’une dans une entreprise de produits chimiques, l’autre au laboratoire AC de Spiez. Aux termes de la CAC, quelque 50 entreprises suisses sont concernées par la décla- ration obligatoire sur la fabrication, le stockage, le traitement, l’importation et l’exportation de produits chimiques. 8.1.1.3 Ordonnance atomique Aux termes de l’ordonnance atomique du 18 janvier 1984 (OA, RS 732.11), le seco est désigné comme l’organe habilité à délivrer les autorisations en matière de pro- duits et de technologies nucléaires (à l’exception des combustibles nucléaires, des résidus et des déchets). Du 1er octobre 1999 au 30 septembre 2000, le seco a délivré, au chapitre du nucléaire, 15 autorisations, d’une valeur de 12 millions de francs, et il en a refusé une. 8.1.1.4 Ordonnance sur les explosifs Chargé de délivrer les permis d’exportation et de transit d’explosifs à des fins civiles aux termes de l’ordonnance du 26 mars 1980 sur les explosifs (OExpl, RS 941.411), le seco a octroyé, du 1er octobre 1999 au 30 septembre 2000, 224 autorisations portant sur une valeur de 12,4 millions de francs.</w:t>
      </w:r>
    </w:p>
    <w:p>
      <w:r>
        <w:t>856 8.1.2 Mesures d’embargo Les mesures prises par la Suisse à l’encontre de l’UNITA (Angola) (RS 946.204) sont restées inchangées pendant l’année sous revue. L’ordonnance sur les mesures à l’encontre de la Libye (RS 946.208) a été suspendue le 8 avril 1999. 8.1.2.1 Irak Le Conseil de sécurité a prolongé une nouvelle fois de six mois le programme «Pétrole contre nourriture» dans sa résolution 1302 (2000) du 8 juin 2000. Jusqu’ici, la Suisse a notifié à l’ONU 48 sociétés, ayant leur siège en Suisse et exerçant leur activité au niveau international, qui ont manifesté leur intérêt pour l’achat du pétrole irakien. Du 1er novembre 1999 au 31 octobre 2000, le comité des sanctions de l’ONU a approuvé 92 contrats passés par 35 entreprises suisses avec l’Irak, toujours à l’enseigne de «Pétrole contre nourriture», et portant sur des biens humanitaires d’une valeur totale de 172 millions de francs. Cette demande a fortement augmenté par rapport à l’année précédente (où elle n’était que de 45 millions). Jusqu’au 30 octobre 2000, le fonds de compensation de l’ONU (UNCC), chargé d’indemniser les entreprises ayant souffert de l’invasion du Koweït par l’Irak, a effectué des premiers versements en faveur d’entreprises suisses pour un montant de 12 millions de francs. Les entreprises suisses ont fait valoir des dommages à hauteur de 335 millions de francs, mais l’UNCC n’a jusqu’à présent reconnu le bien-fondé de leurs demandes qu’à concurrence de 17 millions. Les paiements seront échelon- nés dans le temps. Le 22 novembre, le Conseil fédéral a décidé d’assurer à nouveau la représentation des intérêts suisses sur place, en Irak. Cela implique l’ouverture d’un bureau de liaison chargé, outre les tâches humanitaires, du soutien aux intérêts économiques suisses et de la délivrance des visas. Cette mesure permettra aussi d’assister active- ment sur le terrain les entreprises suisses actives dans le cadre du programme «Pétrole contre nourriture». 8.1.2.2 République fédérale de Yougoslavie Après la victoire de l’opposition aux élections du 24 septembre et la confirmation dans ses nouvelles fonctions de président de Vojislav Koštunica, l’UE a levé toutes les mesures prises à l’encontre de la République fédérale de Yougoslavie, à l’exception de celles qui frappent l’ex-président Miloševic et son entourage. En adoptant deux modifications d’ordonnance le 10 octobre 2000 (RO 2000 2589) et le 27 novembre 2000 (RO 2001 110), le Conseil fédéral a également levé la plu- part des mesures de restriction prises à l’encontre de la Yougoslavie (cf. ch. 8.1.2.3 du rapport 99/1+2). Il ne reste plus en vigueur que l’interdiction de livrer du maté- riel de guerre et des biens pouvant servir à la répression interne ainsi que le gel des avoirs d’environ 600 personnes physiques proches de l’ex-président Miloševic.</w:t>
      </w:r>
    </w:p>
    <w:p>
      <w:r>
        <w:t>857 8.1.2.3 Myanmar L’enlisement du processus démocratique et les continuelles violations des droits de l’homme au Myanmar ont conduit l’UE, en mai dernier, à étendre et renforcer les restrictions datant de 1996. La Suisse s’y est associée en adoptant l’ordonnance du 2 octobre 2000 instituant des mesures à l’encontre du Myanmar (RO 2000 2648). Ces sanctions prévoient le gel des avoirs des membres supérieurs du gouvernement, de l’armée et des forces de sécurité. Ceux-ci sont également frappés d’une interdic- tion d’entrée en Suisse et de transit par son territoire. La livraison, la vente et le courtage d’armements et de biens pouvant servir à la répression interne sont inter- dits. 8.1.2.4 Talibans (Afghanistan) Le Conseil fédéral s’est fondé sur la résolution 1267 (1999) du Conseil de sécurité de l’ONU pour adopter, le 2 octobre 2000, l’ordonnance instituant des mesures à l’encontre des Talibans (RO 2000 2642). Celle-ci prévoit un embargo sur les armes assorti d’un embargo aérien (interdiction d’utiliser l’espace aérien suisse pour les avions appartenant aux Talibans ou qui sont loués ou exploités par eux) et le gel des fonds de plusieurs personnes. Sont également interdits la livraison, la vente et le courtage d’armements. 8.1.2.5 Sierra Leone L’ordonnance du 8 décembre 1997 (RS 946.209) instituant des mesures à l’encontre de la Sierra Leone a subi deux modifications pendant l’année sous revue. La pre- mière, entrée en vigueur le 1er avril 2000, s’appuie sur une décision correspondante du Conseil de sécurité de l’ONU et consiste à autoriser, sous conditions, la vente et l’exportation d’armes (et matériel connexe) destinées au gouvernement de la Sierra Leone, à l’ECOMOG ou aux Nations Unies (RO 2000 1118). La seconde remonte au 1er septembre 2000 et interdit l’importation, le transit, la mise en entrepôts doua- niers et la sortie d’entrepôts douaniers de diamants bruts originaires de la Sierra Leone (RO 2000 2120), exception faite des diamants dont l’origine est attestée par un certificat délivré par le gouvernement et approuvé par l’ONU. Pour mémoire, le Conseil de sécurité de l’ONU a interdit, dans sa résolution 1306 du 5 juillet 2000, les importations de diamants bruts en provenance de la Sierra Leone, afin d’empêcher que les rebelles du front d’unité révolutionnaire (RUF) ne s’en servent pour financer leur lutte armée. Contrairement à ce qui a parfois été dit dans la presse, la Suisse n’a pas importé de diamants bruts en provenance de ce pays au cours des dernières années. La place qu’elle a prise dans le commerce international de diamants fait que la Suisse participe aussi activement aux efforts pour élaborer un système mondial de certification des diamants bruts qui, d’une portée aussi large que possible, constituera un instrument efficace pour combattre ce trafic.</w:t>
      </w:r>
    </w:p>
    <w:p>
      <w:r>
        <w:t>858 8.2 GRE, GRI, financement des exportations, rééchelonnement de dettes La GRE a remboursé 100 millions de francs sur les avances faites par la Confé- dération, en puisant dans son excédent de recettes. Le solde à payer s’élevait encore à 550 millions de francs à la fin de l’année. L’engagement de la GRE a augmenté d’environ 25 %. Les participants à l’arrangement sur les crédits à l’exportation de l’OCDE ont poursuivi leur discussion sur le rapport qui existe entre les crédits à l’exportation, d’une part, et l’environnement et la corruption, d’autre part. Mis à part plusieurs accords de désendettement non concession- nels, le Club de Paris a accordé d’importantes réductions de dettes à certains pays en développement très endettés. 8.2.1 Garantie contre les risques à l’exportation La demande de nouvelles garanties a augmenté d’environ 20 % et l’engagement, de quelque 25 % pendant l’année sous revue. Il y a eu une forte demande pour des livraisons à destination de l’Iran, du Mexique et de la Pologne. A la fin de l’année, l’engagement de la GRE s’est concentré sur les pays suivants, classés en fonction de la taille des marchés conclus: Turquie, Mexique, Chine, Iran et Indonésie. La moitié de l’engagement de la GRE correspond à des exportations vers ces cinq pays. Des garanties ont été octroyées pour trois grands projets en Iran, en Thaïlande et au Mexique. La GRE a versé des indemnités aux exportateurs pour un montant de 147 millions de francs, dont 140 millions correspondent à des versements effectués en vertu d’accords bilatéraux de désendettement avec l’Indonésie et le Pakistan. Grâce à ces accords, les fonds retourneront plus tard à la GRE et rapporteront jusque-là des intérêts. La clôture des comptes a révélé un solde positif, ce qui a permis à la GRE de rem- bourser, cette année encore, 100 millions de francs à la Confédération et de porter à 1108 millions le montant total remboursé au cours des six dernières années. Le reste des avances à payer se monte à 550 millions de francs. L’évaluation des transactions conclues avec les pays les plus défavorisés est con- duite à l’aide d’un questionnaire. Celui-ci a été adapté aux besoins actuels, compte tenu des expériences acquises. Toutes les demandes de garanties d’un montant supérieur à 10 millions de francs dans un secteur ou un site sensibles du point de vue de l’environnement sont examinées sous l’angle de la protection de l’environ- nement, dans la droite ligne des travaux de l’OCDE sur les crédits à l’exportation et l’environnement. Le 1er mai 2000 sont entrées en vigueur les nouvelles dispositions pénales en ma- tière de corruption (RO 2000 1121), qui prévoient de sanctionner la corruption d’agents publics étrangers. Depuis, une déclaration rendant les exportateurs attentifs à leurs obligations figure dans les formulaires de demande de la GRE. Un accord de réassurance a été conclu avec la société allemande HERMES, qui jettera les bases d’un octroi de la couverture GRE aux exportations suisses incluant des livraisons d’origine allemande. En effet, une telle couverture n’était jusqu’ici</w:t>
      </w:r>
    </w:p>
    <w:p>
      <w:r>
        <w:t>859 pas possible pour la part étrangère des grands projets d’exportations des entreprises suisses. Cet accord de réassurance, qui est une première, permettra de combler cette lacune dans nos relations avec l’Allemagne (cf. annexe, ch. 9.2.4). 8.2.2 Garantie contre les risques de l’investissement Une garantie de 4,4 millions de francs a été accordée pendant l’année sous revue pour couvrir un investissement au Ghana. Il y avait, à la fin de l’année, quatre ga- ranties ouvertes. L’engagement total était de 14 millions de francs. Les avoirs du fonds s’élèvent actuellement à 31 millions de francs. 8.2.3 Financement des exportations Le débat sur l’intégration éventuelle d’aspects environnementaux dans les crédits à l’exportation soutenus par l’Etat s’est poursuivi au sein des organes compétents de l’OCDE. Ces discussions ont pour objectif d’harmoniser les différentes exigences nationales et d’éviter ainsi les distorsions de concurrence. Un plan de travail a été adopté au début de l’année. La poursuite des négociations vise à convenir d’une procédure commune. Les négociations sur les crédits à l’exportation et la corruption, fondées sur la convention de 1997 sur la lutte contre la corruption d’agents publics étrangers dans les transactions commerciales internationales (FF 1999 5045), ont conduit à l’élaboration d’une déclaration d’intention sur la conduite à adopter face à des affaires qui ont été conclues grâce au versement de pots-de-vin. 8.2.4 Désendettement Quatorze pays débiteurs ont conclu un accord de consolidation de dettes dans le cadre du Club de Paris pendant l’année sous revue. Neuf accords contiennent des conditions concessionnelles. Un pays a bénéficié des conditions dites de Houston et a vu sa dette réduite de 67 %. Huit pays qui comptent parmi les plus pauvres et les plus endettés ont bénéficié d’une réduction de dette encore plus importante. La Suisse n’est concernée que par l’allégement du service de la dette accordé au Hon- duras. Elle participe en outre au rééchelonnement non concessionnel en faveur du Gabon, de l’Indonésie, du Kenya et du Nigéria. Les consolidations de dettes conve- nues dans le cadre du Club de Paris s’élèvent au total à 25 milliards de dollars, dont la plus grande partie revient à l’Indonésie et au Nigéria. La Suisse y participe à concurrence de 390 millions de francs. Le Club de Paris accorde aux pays pauvres très endettés d’importants allégements de dettes au titre de l’initiative HIPC. Les fonds ainsi libérés sont utilisés pour la lutte contre la pauvreté dans le pays débiteur. La Suisse a déjà conduit ses propres actions de désendettement dans ce domaine. C’est pourquoi elle n’est que peu impliquée dans l’initiative HIPC dans le cadre du Club de Paris. Les pays suivants ont conclu avec la Suisse un accord bilatéral de désendettement pendant l’année sous revue: Honduras, Indonésie, Pakistan et Russie. Seul le Hon- duras l’a fait à des conditions concessionnelles. Ces quatre accords représentent une consolidation globale de la dette s’élevant à 276 millions de francs.</w:t>
      </w:r>
    </w:p>
    <w:p>
      <w:r>
        <w:t>860 8.3 Promotion des exportations Le 6 octobre, les Chambres fédérales ont adopté la loi sur la promotion des ex- portations. Un montant global de 45,3 millions a été alloué pour la période 2001 à 2003 et un autre, en une tranche, de 3,6 millions pour la réorientation de la promotion des exportations. La promotion des exportations n’a, en substance, pas changé depuis 1926. La nou- velle loi (FF 2000 4766) apporte les adaptations exigées par la nouvelle donne de l’économie mondiale. Les PME tournées vers l’exportation, mais pas encore au bénéfice d’une expérience suffisante sur les marchés étrangers, y gagneront encore en soutien. La nouvelle loi abandonne le principe de la contribution à la couverture des coûts au profit du mandat de prestations avec enveloppe globale. Le seco a déjà sélectionné, en mai 2000, l’actuel OSEC en tant que promoteur des exportations. Ayant dès lors entrepris sa réorganisation pour être à même de remplir ce nouveau mandat, l’OSEC veut parvenir, jusqu’à la fin de mars 2001, à la professionnalisation des conseils à l’exportation en Romandie, cela en s’associant à la Chambre vaudoise de commerce; en contrepartie, les services centraux seront regroupés à Zurich. Conséquence de la nouvelle loi, une assemblée générale extraordinaire de l’OSEC réunie à la fin de novembre a adopté de nouveaux statuts et réorganisé le Conseil d’administration. La promotion des exportations a pour premières tâches la transmission de l’information, le conseil et le marketing international. Sur la base du mandat actuel en matière de promotion des exportations, la transmission de l’information via In- ternet a notamment été encore renforcée pendant l’année sous revue, essentiellement dans l’optique du développement, à l’échelle nationale et internationale, d’un réseau de partenaires, dont certains sont déjà connus. L’OSEC, en tant que nouveau pro- moteur des exportations, s’attachera à coordonner les activités des conseillers à l’exportation à l’écoute des entreprises en Suisse et celles des services de soutien à l’œuvre sur les marchés étrangers. Ces services de soutien à l’exportation seront établis sur les marchés prioritaires, en règle générale auprès d’une représentation diplomatique ou consulaire, mais aussi auprès d’une chambre de commerce suisse ou d’un autre tiers. L’OSEC conclura des contrats de prestations avec le DFAE, représenté par les services de soutien. 8.4 Tourisme L’an 2000 peut être qualifié de tournant pour le tourisme suisse. Après une réces- sion de plusieurs années et une reprise hésitante, une nette croissance a marqué l’année sous revue. Les nuitées ont augmenté de 6 % et les recettes d’exportation se sont élevées à 13 milliards de francs, soit une progression de 8 %. La demande étrangère a contribué pour l’essentiel à la reprise du tourisme suisse, le cours favo- rable du franc suisse par rapport au dollar et, au moins en début d’année, la stabilité du taux de change franc/euro y ayant certes contribué. Dans le cadre de ses examens par pays, le Comité du tourisme de l’OCDE a procédé, le 3 juillet, à une évaluation de la politique suisse du tourisme, puis émis des re- commandations la concernant. Le comité a estimé que l’arrêté fédéral encourageant</w:t>
      </w:r>
    </w:p>
    <w:p>
      <w:r>
        <w:t>861 l’innovation et la coopération dans le domaine du tourisme (RS 935.22) pouvait permettre d’adapter les structures de l’offre aux exigences du marché mondial. Afin de donner un caractère durable à ces efforts, ce programme de promotion devra être poursuivi. Le comité encourage aussi la Suisse à agir sur les plans du financement de l’hôtellerie, du marché du travail dans ce domaine et de la formation, y compris la formation continue. Sur ces différents points, le Conseil fédéral fera des proposi- tions d’amélioration dans son rapport de 2001 sur le tourisme. Suisse Tourisme a été chargé par la Confédération d’assurer à l’étranger le marke- ting du tourisme. A cette fin, le Parlement a déjà mis à disposition 190 millions de francs pour les années 2000 à 2004. Dans certains pays où Suisse Tourisme n’entretient pas de représentation, des accords de coopération ont été conclus entre Suisse Tourisme et les ambassades en ce qui concerne le soutien aux efforts de marketing. La coopération accrue entre Suisse Tourisme et nos représentations à l’étranger est actuellement en phase d’essai.</w:t>
      </w:r>
    </w:p>
    <w:p>
      <w:r>
        <w:t>862 9 Annexes 9.1 Annexes 9.1.1 à 9.1.7 Partie I: Annexes selon l’art. 10, al. 1, de la loi sur les mesures économiques extérieures (pour en prendre acte) 9.1.1 Tableaux et graphiques sur l’évolution économique Tableaux: Tableau 1: Evolution économique internationale et des échanges com- merciaux Tableau 2: Evolution du commerce extérieur de la Suisse en 2000 selon les principales branches Tableau 3: Développement régional du commerce extérieur de la Suisse en 2000 Graphiques: Graphique 1: Economie mondiale et commerce international Graphique 2: Indices du taux de change réel du franc suisse Graphique 3: Exportations selon les principales branches en 1998, 1999 et 2000 Graphique 4: Evolution régionale du commerce extérieur en 2000 Graphique 5: Le tourisme suisse de 1985 à 2000 Graphique 6: Balance courante de la Suisse en 1995, 1997 et 1999 Graphique 7: Evolution des investissements directs: Exportations et importations de capitaux de 1985 à 1999</w:t>
      </w:r>
    </w:p>
    <w:p>
      <w:r>
        <w:t>863 Evolution économique internationale et des échanges commerciaux Evolution du produit national brut en termes réels, des prix à la consommation, du volume des importations et des exportations ainsi que de la balance des opérations courantes dans la zone de l’OCDE, en 1999, 2000 et 2001 [variations par rapport à l’année précédente] Tableau 1 Etats Unis en % Allemagne en % Total des pays de l’UE en % Suisse en % Total des pays de l’OCDE en % Produit intérieur brut, en termes réels – 1999 4.2 1.6 2.4 1.5 3.0 – 2000 5.2 3.0 3.4 3.3 4.3 – 2001 3.5 2.7 3.0 2.3 3.3 Renchérissement1 – 1999 1.5 0.9 1.5 0.6 1.0 – 2000 2.1 0.0 1.4 1.1 1.3 – 2001 2.2 1.0 2.0 2.2 1.8 Volume des échanges commerciaux Volume des importations – 1999 12.5 3.8 5.4 8.2 8.4 – 2000 14.0 11.8 11.0 6.5 12.8 – 2001 8.8 7.2 8.0 4.5 8.7 Volume des exportations – 1999 4.0 3.9 4.5 3.4 5.0 – 2000 11.6 18.9</w:t>
      </w:r>
    </w:p>
    <w:p>
      <w:r>
        <w:rPr>
          <w:b/>
        </w:rPr>
        <w:t>E. 13.0</w:t>
      </w:r>
    </w:p>
    <w:p>
      <w:r>
        <w:t>0.4 99.1 Singapour 1 310.4 27.3 1.3 213.1 34.1 0.2 1 097.3 Hongkong 2 357.7 25.8 2.3 599.2 47.6 0.6 1 758.5 Taiwan 1 264.5</w:t>
      </w:r>
    </w:p>
    <w:p>
      <w:r>
        <w:rPr>
          <w:b/>
        </w:rPr>
        <w:t>E. 13.1</w:t>
      </w:r>
    </w:p>
    <w:p>
      <w:r>
        <w:t>5.5 4 599.5 11.9 4.3 1 167.9 Autriche 3 447.4 11.3 3.3 4 043.2 5.8 3.8 –595.8 Pays-Bas 3 386.0 12.0 3.2 6 406.5 33.9 6.1 –3 020.5 Belgique-Luxembourg 2 340.9</w:t>
      </w:r>
    </w:p>
    <w:p>
      <w:r>
        <w:rPr>
          <w:b/>
        </w:rPr>
        <w:t>E. 13.4</w:t>
      </w:r>
    </w:p>
    <w:p>
      <w:r>
        <w:t>5.3 19.4 Machines, appareils, électronique 25 940.8 24.5 12.0 5.7 18.4 Véhicules 12 028.3 11.4 –3.6 4.2 0.5 Balance commerciale –1 350.8 [Année précédente 482.5] 1 A l’exclusion des transactions de métaux précieux et de pierres gemmes ainsi que d’objets d’art et d’antiquités 2 Janvier/octobre 2000</w:t>
      </w:r>
    </w:p>
    <w:p>
      <w:r>
        <w:t>865 Développement régional du commerce extérieur de la Suisse en 20001 2</w:t>
      </w:r>
    </w:p>
    <w:p>
      <w:r>
        <w:t>Tableau 3 Exportations Importations Solde Valeur des exporta- tions en millions de francs Modifications par rapport à l’année précédente en % Parts des exportations en % Valeur des importa- tions en millions de francs Modifications par rapport à l’année précédente en % Parts des importations en % de la balance commerciale en millions de francs Pays industrialisés 81 983.7 9.5 78.5 93 378.1 12.0 88.2 –11 394.4 UE 63 426.3 7.7 60.7 81 958.3</w:t>
      </w:r>
    </w:p>
    <w:p>
      <w:r>
        <w:rPr>
          <w:b/>
        </w:rPr>
        <w:t>E. 13.6</w:t>
      </w:r>
    </w:p>
    <w:p>
      <w:r>
        <w:t>– 2001 9.3 9.7 8.9 5.0 9.0 Balance des opérations courantes Solde en pour-cent du PIB – 1999 –3.6 –0.9 0.2 11.5 –0.8 – 2000 –4.3 –0.9 –0.2 12.6 –1.2 – 2001 –4.5 –0.6 –0.2 12.3 –1.3 Sources: Perspectives économiques de l’OCDE Suisse: Commission pour les questions conjoncturelles 1 Evolution des prix du PIB; les pays à forte inflation sont exclus du total OCDE</w:t>
      </w:r>
    </w:p>
    <w:p>
      <w:r>
        <w:t>864 Evolution du commerce extérieur de la Suisse en 2000 selon les principaux groupes de marchandises1 2 Tableau 2 Valeurs Parts en % des exportations et des importations totales Variations en % par rapport à l’année précédente en millions de fr. Volume Valeurs moyennes/Prix Valeur nominale Exportations totales 104 494.0 100.0 8.3 3.4 11.9 Denrées alimentaires 1 428.1 1.4 8.1 –4.0 3.8 Textiles 2 219.3 2.1 3.7 0.6 4.4 Habillement 925.4 0.9 –2.1 5.7 3.5 Papier 2 913.1 2.8 3.0 7.6</w:t>
      </w:r>
    </w:p>
    <w:p>
      <w:r>
        <w:rPr>
          <w:b/>
        </w:rPr>
        <w:t>E. 13.8</w:t>
      </w:r>
    </w:p>
    <w:p>
      <w:r>
        <w:t>8.0</w:t>
      </w:r>
    </w:p>
    <w:p>
      <w:r>
        <w:rPr>
          <w:b/>
        </w:rPr>
        <w:t>E. 17</w:t>
      </w:r>
    </w:p>
    <w:p>
      <w:r>
        <w:t>828.1 16.8 12.2 1.6 14.0 Métaux et ouvrages en métal 9 023.0 8.5</w:t>
      </w:r>
    </w:p>
    <w:p>
      <w:r>
        <w:rPr>
          <w:b/>
        </w:rPr>
        <w:t>E. 17.3</w:t>
      </w:r>
    </w:p>
    <w:p>
      <w:r>
        <w:t>11 114.6 21.5</w:t>
      </w:r>
    </w:p>
    <w:p>
      <w:r>
        <w:rPr>
          <w:b/>
        </w:rPr>
        <w:t>E. 17.6</w:t>
      </w:r>
    </w:p>
    <w:p>
      <w:r>
        <w:t>0.9 298.3 32.2 0.3 622.8 République tchèque 616.0 12.4 0.6 483.9 26.9 0.5 132.1 Hongrie 551.7 4.2 0.5 516.3 37.5 0.5 35.4 CEI 650.9 67.0 0.6 162.9 29.3 0.2 488.0 Europe du Sud-Est 839.5 16.2 0.8 294.6 34.4 0.3 544.9</w:t>
      </w:r>
    </w:p>
    <w:p>
      <w:r>
        <w:t>866 Exportations Importations Solde Valeur des exporta- tions en millions de francs Modifications par rapport à l’année précédente en % Parts des exportations en % Valeur des importa- tions en millions de francs Modifications par rapport à l’année précédente en % Parts des importations en % de la balance commerciale en millions de francs Pays d’Asie 1 135.0 46.8 1.1 1 938.5 30.4 1.8 –803.5 Chine 1 123.4 47.1 1.1 1 935.4 30.5 1.8 –812.0 Pays émergents 11 000.5 24.2</w:t>
      </w:r>
    </w:p>
    <w:p>
      <w:r>
        <w:rPr>
          <w:b/>
        </w:rPr>
        <w:t>E. 18</w:t>
      </w:r>
    </w:p>
    <w:p>
      <w:r>
        <w:t>Les intérêts et préoccupations des pays en développement seront particulière- ment prioritaires lors des préparatifs et du déroulement d’un nouveau cycle de négo- ciations. Il faut mettre en œuvre sans délai les mesures à court terme récemment décidées en vue d’instaurer un climat de confiance pour l’application des engage- ments du cycle d’Uruguay, l’extension de l’accès aux marchés pour les pays les moins avancés et l’assistance technique au renforcement des capacités. Les Minis- tres reconnaissent la nécessité d’aller plus loin dans ce domaine. Ils se félicitent des travaux réalisés par l’OCDE sur les questions qui concernent les échanges et le développement.</w:t>
      </w:r>
    </w:p>
    <w:p>
      <w:r>
        <w:rPr>
          <w:b/>
        </w:rPr>
        <w:t>E. 18.0</w:t>
      </w:r>
    </w:p>
    <w:p>
      <w:r>
        <w:t>-3.0 -6.0 Machines Instruments Métaux Chimie Horlogerie Textiles Papier Source: Direction Générale des Douanes 1) 2000: janvier - octobre 1) janvier - octobre</w:t>
      </w:r>
    </w:p>
    <w:p>
      <w:r>
        <w:t>869 1.0 -0.5 -0.4 15.2</w:t>
      </w:r>
    </w:p>
    <w:p>
      <w:r>
        <w:rPr>
          <w:b/>
        </w:rPr>
        <w:t>E. 18.1</w:t>
      </w:r>
    </w:p>
    <w:p>
      <w:r>
        <w:t>5.4 -0.9 15.7 5.6 8.6 8.2 1.3 6.9 16.1 1.0 -5.7 4.4 6.5 6.5</w:t>
      </w:r>
    </w:p>
    <w:p>
      <w:r>
        <w:rPr>
          <w:b/>
        </w:rPr>
        <w:t>E. 18.9</w:t>
      </w:r>
    </w:p>
    <w:p>
      <w:r>
        <w:t>19.8 -6.8 -6.5 -6.5 20.8 30.0 38.4 -5.0 -4.9 -6.2 1995 1997 1999 0.0 20.0 40.0 60.0 -20.0 Marchandises Services Revenus du travail Revenus de capitaux Transferts sans contrepartie 25.2 45.0 Quelle: Schweizerische La balance courante de la Suisse, en 1995, 1997 et 1999 Soldes des principales composantes en milliards de francs 37.0</w:t>
      </w:r>
    </w:p>
    <w:p>
      <w:r>
        <w:t>870</w:t>
      </w:r>
    </w:p>
    <w:p>
      <w:r>
        <w:t>871 9.1.2 Communiqué de presse de la Conférence ministérielle de l’OCDE des 26 et 27 juin 2000 à Paris Maîtriser la mondialisation 1. Le Conseil de l’OCDE s’est réuni au niveau des Ministres les 26 et 27 juin 2000 sous la présidence de M. Peter Costello, Ministre des finances de l’Australie, la vice-présidence étant assurée pour le Canada par M. Pierre Pettigrew, Ministre du commerce international, et M. Jim Peterson, Secrétaire d’Etat (institutions financiè- res internationales), et pour la Finlande par M. Kimmo Sasi, Ministre du commerce extérieur. Des consultations ont eu lieu avec le Comité consultatif économique et industriel (BIAC) et la Commission syndicale consultative (TUAC) auprès de l’OCDE. 2. Les Ministres se félicitent de la participation de la République slovaque à leur réunion en qualité d’observateur. Ils reconnaissent qu’elle a la volonté et la capacité de devenir membre de l’OCDE. Ils conviennent que la procédure d’adhésion de la République slovaque devrait s’achever dès que possible. 3. Les pays de l’OCDE sont engagés dans un processus de transition sans précédent depuis des décennies, qui les conduit vers un monde de plus en plus fondé sur le savoir et de plus en plus interdépendant. La mondialisation et les retombées des progrès rapides des technologies offrent de nouvelles opportunités et posent de nouveaux défis à tous les pays, toutes les régions, tous les peuples et tous les ci- toyens. L’évolution rapide des technologies de l’information et des communications (TIC) transforme les marchés, notamment les marchés de capitaux, et exige la mise en place de nouvelles méthodes d’organisation du travail, des entreprises et des échanges afin de tirer parti des bienfaits de la mondialisation. Les Ministres sont néanmoins conscients des profondes préoccupations que beaucoup ressentent devant les changements économiques et technologiques en cours, et de la nécessité de répondre à ces inquiétudes sur le plan local, national et international. 4. La mondialisation fait naître de nouvelles interrogations en matière de gouver- nance. A tous les niveaux, la gouvernance établit les conditions dans lesquelles les individus s’efforcent, seuls ou collectivement, de réaliser leurs aspirations au sein du corps social. Une gouvernance publique judicieuse et efficace contribue à renforcer la démocratie et les droits de l’homme, à favoriser la prospérité économique et la cohésion sociale, à réduire la pauvreté, à améliorer la protection de l’environnement et l’utilisation durable des ressources naturelles et à raffermir la confiance dans l’action gouvernementale et la gestion publique. Instaurer un climat de confiance à l’égard des institutions publiques est essentiel pour la bonne gouvernance. Le rap- port de l’OCDE Renforcer l’éthique dans le service public: les mesures des pays de l’OCDE donne un aperçu complet des mesures de gestion de l’éthique dans tous les pays Membres. L’amélioration de l’ouverture, de la transparence et de la responsa- bilisation, grâce à un renforcement des mécanismes de consultation et à une meilleure connaissance de l’évolution des relations entre les pouvoirs publics et la société civile, est un élément fondamental de la gouvernance. Les technologies de l’information et des communications offrent aux gouvernements d’importants moyens nouveaux d’interaction avec les citoyens.</w:t>
      </w:r>
    </w:p>
    <w:p>
      <w:r>
        <w:t>872 Développement durable et cohésion sociale 5. Assurer le développement durable reste l’un des objectifs primordiaux des gou- vernements des pays de l’OCDE. En 2001, le Rapport de l’OCDE sur le dévelop- pement durable sera complété par l’analyse présentée dans l’Etude sur la croissance et dans Stratégie et perspectives de l’environnement, afin de définir un ensemble d’orientations qui se renforcent mutuellement et soient cohérentes pour mieux inté- grer les considérations économiques, sociales et environnementales. Le changement climatique, la préservation de la biodiversité et la gestion durable des ressources naturelles demeurent des défis majeurs à l’échelle planétaire, et l’OCDE continuera de conseiller les gouvernements sur les moyens les plus efficaces de mettre en œuvre les engagements souscrits dans le cadre du Protocole de Kyoto. Elle contribuera grandement à faire avancer les travaux internationaux sur le développement durable en vue de la réunion «Rio+10» de 2002 et jouera un rôle essentiel à cet égard en proposant aux gouvernements des analyses et des recommandations. 6. Les économies de l’OCDE ont entrepris de s’adapter à toute une série de chan- gements qui ont de profondes répercussions sur le travail et la société. Une amélio- ration de la cohésion sociale, favorisée par le plein emploi, facilitera cet ajustement. Des mesures de nature à enrichir le capital humain et social sont nécessaires pour renforcer la capacité des économies et des individus de s’adapter à ces mutations et en faire bénéficier tous les groupes de la société, en particulier les défavorisés. Les travaux de l’OCDE dans les domaines qui suivent aideront les gouvernements à promouvoir l’inclusion sociale: – Emploi: Les évolutions observées récemment dans plusieurs pays montrent que le plein emploi est réalisable, dès lors que les désincitations au travail sont supprimés et les possibilités d’emploi élargies par des mesures micro- et macro-économiques se renforçant mutuellement. Une mise en œuvre com- plète, adaptée aux différents pays, des recommandations formulées dans la Stratégie de l’OCDE pour l’emploi reste essentielle. – Education et formation: Les nouvelles technologies, en particulier les tech- nologies de l’information et des communications, qui occupent une place grandissante dans l’environnement professionnel, exigent une mise à jour permanente des compétences. Des stratégies d’investissement dans l’éducation et de réelles possibilités de renouvellement des connaissances et des compétences tout au long de la vie conditionnent l’épanouissement indi- viduel et la réussite économique. Les Ministres de l’éducation des pays de l’OCDE formuleront des recommandations sur ces points à leur réunion d’avril prochain. – Inclusion sociale: Le maintien de la cohésion sociale par des politiques qui favorisent un degré élevé d’inclusion est un élément essentiel dans une so- ciété fondée sur le savoir. Des stratégies adéquates d’aide aux familles et aux collectivités peuvent contribuer à renforcer encore la cohésion sociale; elles peuvent aussi être source d’avantages à long terme pour l’économie et le marché du travail. – Vieillissement: Les Ministres se félicitent des suites données au rapport de l’OCDE Préserver la prospérité dans une société vieillissante. Ils renouvel- lent leur engagement à créer un environnement dans lequel les personnes âgées peuvent jouer un rôle actif dans la société et disposer d’une plus grande latitude pour leurs décisions de départ à la retraite. Les réformes de-</w:t>
      </w:r>
    </w:p>
    <w:p>
      <w:r>
        <w:t>873 vraient tendre à éliminer progressivement les incitations à une retraite anti- cipée. – Santé: Chacun devrait pouvoir accéder à des soins de santé de qualité pour un prix abordable. Tous les pays se doivent d’améliorer la performance de leurs systèmes de santé afin que ceux-ci atteignent leurs objectifs d’équité et d’efficience. Le coût et l’impact du vieillissement et le financement de la santé appellent une plus grande attention dans tous les pays de l’OCDE. Les Ministres approuvent l’importance stratégique accrue que l’OCDE accorde aux questions de santé et attendent avec intérêt les résultats de ses travaux. – Les migrations internationales revêtent une importance croissante: des me- sures sont nécessaires pour faciliter une meilleure intégration des migrants dans les pays d’accueil. Les migrations contribuent aussi à répondre aux be- soins nouveaux sur le marché du travail. Perspectives économiques 7. L’économie mondiale évolue désormais plus favorablement. La quasi-totalité des pays de l’OCDE connaissent des taux de croissance plus élevés – globalement les plus rapides depuis 1988 – en même temps qu’un faible taux d’inflation et une décrue du chômage. A l’extérieur de la zone de l’OCDE, bon nombre d’économies de marché émergentes et d’économies en transition se redressent vigoureusement après les crises de 1997–98 et leur croissance devrait demeurer soutenue; les réfor- mes macro-économiques et micro-économiques opérées dans ces pays, une crois- sance vigoureuse chez leurs partenaires commerciaux, en particulier aux Etats-Unis, et la préservation de l’ouverture des marchés mondiaux y ont été pour beaucoup. Néanmoins, des incertitudes considérables entourent les perspectives d’évolution des marchés de produits de base et de capitaux et leurs conséquences pour l’économie mondiale, et on peut s’interroger sur la durabilité de la croissance dans certains pays. Un certain nombre de pays parmi les moins avancés ne bénéficient pas encore de la mondialisation. 8. Les Etats-Unis connaissent la plus longue période d’expansion de leur histoire. Les gains de productivité se sont accélérés, le chômage a fortement reculé et les revenus réels ont connu une progression générale. Les nouvelles technologies et les changements structurels ont amélioré le potentiel de croissance non inflationniste de l’économie. Toutefois, malgré quelques signes récents de ralentissement, la demande continue peut-être d’augmenter plus vite que l’offre, au risque d’une accélération de l’inflation. Le déficit de la balance des opérations courantes s’est fortement creusé, sous l’effet principalement de la vigueur particulière de l’économie américaine. Toute la difficulté pour les autorités monétaires est de maintenir un rythme viable de progression de la demande, compatible avec une faible inflation. Il ne faudrait pas assouplir la politique budgétaire et il convient d’accroître l’épargne nationale. 9. Dans la zone euro et dans les autres pays européens, les perspectives à court terme pour la croissance et l’emploi sont meilleures qu’elles ne l’ont jamais été depuis la fin des années 80. Dans l’ensemble de la région, le chômage a régulière- ment diminué sans que cela crée d’inflation. Toutefois, malgré la récente évolution positive de l’offre sur les marchés du travail, des produits et des capitaux, il existe un risque limité d’apparition de tensions inflationnistes. La politique monétaire devrait continuer d’être axée sur la stabilité des prix afin de contribuer à la préser- vation de conditions propices à une expansion économique durable et non inflation- niste. Etant donné les perspectives actuelles d’évolution de la production, il convient</w:t>
      </w:r>
    </w:p>
    <w:p>
      <w:r>
        <w:t>874 d’éviter tout assouplissement de la politique budgétaire dans les pays de la zone euro et d’affecter les excédents imprévus de recettes à la réduction de la dette publi- que. Dans les pays à lourde fiscalité, les allégements d’impôts devraient viser à renforcer la capacité d’offre et s’accompagner de compressions des dépenses en vue de prévenir toute détérioration des situations budgétaires sous-jacentes. Il s’agit maintenant d’inscrire l’expansion actuelle dans la durée. La poursuite des réformes structurelles aiderait les économies européennes à s’acheminer vers une croissance plus soutenue, en leur permettant d’accroître la productivité et l’emploi et de tirer un meilleur parti de l’innovation et des opportunités offertes par les nouvelles techno- logies. 10. Au Japon, l’économie présente les signes positifs d’une reprise dont la durabi- lité est toutefois incertaine. Les autorités devraient s’employer à soutenir le redres- sement de l’activité à court terme sans compromettre la santé de l’économie à long terme. Il convient de maintenir des conditions monétaires accommodantes. La con- solidation des finances publiques n’est pas souhaitable à court terme, mais il faut élaborer une stratégie à moyen terme crédible pour remédier aux niveaux élevés et rapidement croissants de la dette publique brute, et la mettre en œuvre une fois que l’économie sera sur la voie d’une véritable reprise tirée par la demande privée. Il faut mener à bien rapidement d’amples réformes structurelles, et notamment pour- suivre la réforme en cours du secteur bancaire et la restructuration des entreprises, pour dynamiser l’économie. La réforme de la réglementation reste importante pour l’économie. La «nouvelle économie» et les sources de la croissance 11. L’OCDE a entrepris une vaste étude sur les sources de la croissance, qui doit être achevée en 2001, notamment pour déterminer si une «nouvelle économie» prend forme et comment l’action des pouvoirs publics doit s’y adapter. On a pu observer ces dernières années de grandes disparités dans les performances de crois- sance des pays Membres. L’amélioration est particulièrement frappante aux Etats- Unis, où la croissance du PIB par habitant dépasse la moyenne de l’OCDE. D’autres économies de l’OCDE (notamment l’Australie, le Danemark, l’Irlande, la Norvège et les Pays-Bas) sont citées dans le premier rapport sur le projet de l’OCDEconsacré à la croissance comme ayant affiché une accélération de la croissance tendancielle de leur PIB par habitant au cours des années 90 par rapport à la décennie 80. Ces pays ont relativement bien réussi à mobiliser les ressources potentielles de main- d’œuvre dans les années 90. Certains nouveaux Membres, dont la Pologne, ont également enregistré une croissance économique vigoureuse durant cette période. Ces derniers temps, certaines autres économies de l’OCDE ont aussi obtenu des résultats très satisfaisants. L’amélioration de leurs performances a des causes diffé- rentes, mais l’une de leurs caractéristiques communes est d’avoir de bons antécé- dents en matière de réformes économiques. 12. Il apparaît de plus en plus que l’innovation, la recherche, le savoir et les tech- nologies de l’information et des communications (TIC) constituent des moteurs de productivité, d’emploi et de croissance. C’est aux Etats-Unis qu’une «nouvelle économie» se manifeste le plus clairement, avec une forte croissance non inflation- niste, liée au rôle grandissant des TIC, et une forte augmentation de la productivité du travail à la fin des années 90. Les indices des effets positifs de l’expansion des investissements dans les TIC se sont multipliés au cours des années 90 dans un grand nombre d’autres pays de l’OCDE.</w:t>
      </w:r>
    </w:p>
    <w:p>
      <w:r>
        <w:t>875 13. Les travaux de l’OCDE aideront les pays Membres à mieux comprendre les très bonnes performances économiques de ces pays, le rôle grandissant des TIC et la possibilité de voir se former une «nouvelle économie», et donc à mieux définir leurs politiques. Les Ministres soulignent que des politiques macro-économiques saines, axées sur la croissance et la stabilité, des marchés nationaux et internationaux ou- verts et flexibles et des cadres réglementaires et administratifs propres à encourager l’esprit d’entreprise sont essentiels pour obtenir de bons résultats économiques. Tous les pays Membres et non membres sont à même de tirer parti des possibilités offertes par la dynamique de la «nouvelle économie» dans leur propre contexte social. Il convient d’envisager sérieusement le risque d’une «fracture numérique», aussi bien à l’échelle nationale qu’à l’échelle internationale, en particulier en ce qui concerne l’accès des pays en développement aux technologies. 14. Le commerce électronique accroît rapidement son impact sur la productivité et la croissance. Une coopération internationale est indispensable pour formuler des approches cohérentes de ce phénomène mondial. Il est vital que les consommateurs aient confiance dans le commerce électronique si l’on veut tirer pleinement parti des possibilités qu’il offre. Les Lignes directrices de l’OCDE régissant la protection des consommateurs, adoptées en décembre 1999, contribuent grandement à ce proces- sus; il convient donc d’assurer un suivi de leur mise en œuvre. L’OCDE coparraine- ra en décembre 2000 une conférence sur les modes alternatifs de règlement des différends applicables au commerce électronique. Il faut aussi instaurer une plus grande confiance dans le domaine de l’authentification et de la protection de la vie privée. L’OCDE poursuivra ses travaux à cet égard et collaborera avec le secteur privé et les autres acteurs pour mettre au point des mesures efficaces face à d’autres problèmes urgents concernant la sécurité de l’Internet tels que le piratage et les virus. En janvier 2001, l’OCDE organisera une conférence sur les principaux enjeux du commerce électronique, y compris les risques d’une «fracture numérique», qui accueillera un large éventail d’économies non membres ainsi que des représentants des entreprises, des travailleurs et de la société civile. 15. Les petites et moyennes entreprises sont fondamentales pour la vitalité de nos économies. Les Ministres se félicitent de l’adoption de la Charte de Bologne à la Conférence des 14 et 15 juin 2000, laquelle souligne la nécessité d’un environne- ment de politique économique qui permettra aux PME de s’épanouir et de contri- buer ainsi à l’emploi, à la cohésion sociale et au développement local. L’OCDE s’efforcera d’approfondir l’analyse, à l’intention des pays Membres, des questions évoquées dans la Charte et de leurs conséquences pour l’action des pouvoirs publics et diffusera les résultats de ces travaux auprès des pays n’appartenant pas à l’Organisation. Maintenir la dynamique de la libéralisation des échange 16. Le système commercial multilatéral fondé sur des règles offre le meilleur cadre pour assurer la croissance et la prospérité mondiale. A cet effet, l’intensification de la libéralisation multilatérale, fondée sur des règles multilatérales renforcées et conjuguée à des institutions et des politiques nationales bien conçues, aidera à réali- ser les promesses de la «nouvelle économie» et favorisera le recul de la pauvreté et le développement durable. Les Ministres sont déterminés à œuvrer en vue du lance- ment à l’OMC, dès que possible, d’un cycle de négociations commerciales multilaté- rales ambitieux, équilibré et de large portée reflétant les besoins et les aspirations de tous les Membres de l’OMC. Les leçons de la réunion ministérielle de l’OMC à</w:t>
      </w:r>
    </w:p>
    <w:p>
      <w:r>
        <w:t>876 Seattle sont claires. Les Ministres conviennent qu’une ferme volonté politique et une plus grande flexibilité de toutes parts sont nécessaires si l’on veut qu’un consensus se dégage en faveur d’un nouveau cycle de négociations; il faut faire davantage pour répondre aux préoccupations particulières et diverses des pays en développement et une interaction plus large s’impose avec nos sociétés pour instaurer un dialogue constructif sur les avantages et les défis de la libéralisation des échanges. A cet égard, les Ministres soulignent la nécessité d’accélérer le processus en cours dans le cadre de l’OMC en vue d’améliorer son fonctionnement. 17. Les Ministres réaffirment leur engagement en faveur de négociations constructi- ves dans le cadre du programme incorporé et s’efforceront de faire progresser ces négociations. Au-delà de ce programme incorporé sur l’agriculture et les services, ce nouveau cycle doit aussi viser à renforcer encore le système de l’OMC et à permettre de mieux prendre en compte les intérêts de tous les membres de l’OMC dans le souci de répondre aux défis du XXIe siècle. Les Ministres confirment leur volonté de poursuivre les travaux préparatoires dans cette optique.</w:t>
      </w:r>
    </w:p>
    <w:p>
      <w:r>
        <w:rPr>
          <w:b/>
        </w:rPr>
        <w:t>E. 19</w:t>
      </w:r>
    </w:p>
    <w:p>
      <w:r>
        <w:t>Les Ministres se félicitent de l’élargissement de la composition de l’OMC et des progrès des nouvelles adhésions, notamment celle de la Chine et, par là même, de l’intégration plus complète de nouveaux membres au système commercial multilatéral.</w:t>
      </w:r>
    </w:p>
    <w:p>
      <w:r>
        <w:rPr>
          <w:b/>
        </w:rPr>
        <w:t>E. 20</w:t>
      </w:r>
    </w:p>
    <w:p>
      <w:r>
        <w:t>L’intérêt manifesté par l’opinion publique à l’égard de la mondialisation s’est focalisé sur le système multilatéral. Il est donc crucial, pour démontrer les avantages qui découlent du libre accès aux marchés, d’accroître l’ouverture et la transparence de ce système. Il faut faire mieux comprendre à l’opinion publique les liens et com- plémentarités entre la libéralisation des échanges et l’ensemble des problèmes qui se posent dans d’autres domaines d’intervention des pouvoirs publics si l’on veut renforcer le système commercial multilatéral et susciter un large soutien de l’opinion. Une coopération plus étroite entre les organisations internationales com- pétentes – OMC, FMI, Banque mondiale, CNUCED, OIT, OMS, PNUE – et l’OCDE est essentielle. Les travaux analytiques de l’OCDE à l’appui du système commercial multilatéral, notamment sur l’investissement, les échanges et l’environnement, les échanges et les normes fondamentales du travail, et les échan- ges et la concurrence, ainsi que ses contributions à l’analyse internationale des questions de gouvernance, gardent tout leur intérêt.</w:t>
      </w:r>
    </w:p>
    <w:p>
      <w:r>
        <w:rPr>
          <w:b/>
        </w:rPr>
        <w:t>E. 21</w:t>
      </w:r>
    </w:p>
    <w:p>
      <w:r>
        <w:t>Les Ministres regrettent vivement que les Participants à l’Arrangement relatif aux crédits à l’exportation ne soient pas parvenus à conclure un accord régissant l’agriculture conformément aux décisions prises lors du cycle d’Uruguay. Ils appel- lent à reprendre les négociations et à les mener à bien d’ici la fin juillet, si possible, et au plus tard la fin 2000. Les travaux sur les aspects financiers de l’Arrangement relatif aux crédits à l’exportation devraient examiner ces disciplines au regard des pratiques commerciales et sous l’angle de leur application cohérente, compte tenu</w:t>
      </w:r>
    </w:p>
    <w:p>
      <w:r>
        <w:t>877 notamment des développements récents à l’OMC. Des progrès substantiels ont été accomplis au sein du Groupe de l’OCDE sur les crédits à l’exportation dans le sens d’un renforcement des approches communes concernant l’environnement et les crédits à l’exportation. Les Ministres demandent instamment que le Plan de travail soit achevé d’ici à la fin de 2001 et souhaitent qu’un rapport d’étape leur soit soumis à leur prochaine réunion. Il faudrait également que le Groupe sur les crédits à l’exportation adopte des mesures plus vigoureuses pour faire en sorte que le soutien accordé aux pays pauvres très endettés (PPTE) au titre des crédits à l’exportation ne soit pas utilisé à des fins improductives.</w:t>
      </w:r>
    </w:p>
    <w:p>
      <w:r>
        <w:rPr>
          <w:b/>
        </w:rPr>
        <w:t>E. 22</w:t>
      </w:r>
    </w:p>
    <w:p>
      <w:r>
        <w:t>Les Ministres constatent avec préoccupation que l’Accord de l’OCDE sur la construction navale n’est pas encore entré en vigueur et que ce secteur reste con- fronté à de graves difficultés dans certaines régions. L’OCDE poursuivra ses travaux sur la construction navale, notamment pour améliorer la transparence, compte tenu en particulier de la nécessité d’instaurer des conditions normales de concurrence dans ce secteur. L’OCDE resserrera ses contacts avec les pays non membres qui ont des activités importantes de construction navale.</w:t>
      </w:r>
    </w:p>
    <w:p>
      <w:r>
        <w:rPr>
          <w:b/>
        </w:rPr>
        <w:t>E. 23</w:t>
      </w:r>
    </w:p>
    <w:p>
      <w:r>
        <w:t>Le soutien aux agriculteurs dans l’ensemble de la zone de l’OCDE, tel que mesuré par l’estimation du soutien aux producteurs, est revenu à des niveaux aussi élevés qu’il y a une décennie. La faiblesse des prix mondiaux des produits de base et les tensions qui en résultent pour les revenus agricoles ont conduit de nombreux pays à prendre de nouvelles mesures ou à octroyer des aides supplémentaires aux agriculteurs. Dans de nombreux cas, ces mesures ont été mises en œuvre selon des modalités incompatibles avec les principes de la réforme des politiques agricoles, tandis que d’autres pays ont adopté des mesures de soutien découplées compatibles avec ces principes. Les Ministres réaffirment, conformément à l’art. 20 de l’Accord du cycle d’Uruguay sur l’agriculture, leur attachement à l’objectif à long terme d’une réduction progressive et substantielle du soutien et de la protection, débou- chant sur une réforme fondamentale. Ils conviennent de poursuivre leurs efforts pour concrétiser l’ensemble des objectifs et des principes de réforme des politiques agri- coles et admettent les caractéristiques multifonctionnelles de l’agriculture et la nécessité de veiller à ce que des politiques soient ciblées, transparentes et efficaces par rapport à leur coût, tout en maximisant les avantages et en évitant de fausser la production et les échanges. L’innocuité des produits alimentaires, la sécurité ali- mentaire, la viabilité des zones rurales et la protection de l’environnement ainsi que l’efficience économique du secteur agro-alimentaire sont des préoccupations com- munes. Les politiques visant à répondre à ces préoccupations doivent respecter les principes et critères notés ci-dessus, adoptés à l’OCDE. Les travaux de l’OCDE présentent un grand intérêt, pour la réforme des politiques agricoles et pour étayer les négociations commerciales en cours à l’OMC.</w:t>
      </w:r>
    </w:p>
    <w:p>
      <w:r>
        <w:rPr>
          <w:b/>
        </w:rPr>
        <w:t>E. 24</w:t>
      </w:r>
    </w:p>
    <w:p>
      <w:r>
        <w:t>Une gestion efficace et durable des ressources halieutiques et les interactions entre la gestion des ressources et les échanges sont des domaines importants de l’action internationale. Les stocks de poisson surexploités doivent être reconstitués jusqu’à des niveaux viables. Les mesures prises à cet effet devraient s’attaquer aux causes de la surpêche et aux coûts d’ajustement sociaux et économiques à court terme sans pour autant fausser les échanges ou compromettre l’objectif d’utilisation durable des ressources à l’échelle planétaire. L’étude récente de l’OCDE, La transi- tion vers une pêche responsable, de même que les nouveaux travaux sur la libérali- sation du marché de la pêche, les coûts de gestion des pêcheries et les indicateurs de viabilité de la pêche, y compris les questions liées aux transferts financiers publics,</w:t>
      </w:r>
    </w:p>
    <w:p>
      <w:r>
        <w:t>878 apporteront une contribution précieuse à l’élaboration des politiques. Les questions concernant l’aquaculture doivent faire partie intégrante de ces travaux. Gouvernance</w:t>
      </w:r>
    </w:p>
    <w:p>
      <w:r>
        <w:rPr>
          <w:b/>
        </w:rPr>
        <w:t>E. 25</w:t>
      </w:r>
    </w:p>
    <w:p>
      <w:r>
        <w:t>De plus en plus, des questions communes de gouvernance se posent dans les pays de l’OCDE et les pays non membres. Les approches de la gouvernance doivent être adaptées, pour que les bienfaits de la mondialisation se concrétisent pleinement et soient largement partagés, et elles doivent tenir compte de la situation de chaque pays. Les Ministres demandent à l’OCDE qu’elle continue d’apporter sa contribu- tion essentielle à l’élaboration et à la mise en œuvre des politiques en matière de gouvernance, par un dialogue avec les économies n’appartenant pas à l’Organisation dans le cadre de l’Initiative sur la gouvernance qu’elle met actuellement au point, en partenariat avec d’autres organisations internationales et régionales et à travers des consultations larges et ouvertes avec la société civile. L’OCDE rendra compte de l’avancement de son Initiative sur la gouvernance en 2001.</w:t>
      </w:r>
    </w:p>
    <w:p>
      <w:r>
        <w:rPr>
          <w:b/>
        </w:rPr>
        <w:t>E. 26</w:t>
      </w:r>
    </w:p>
    <w:p>
      <w:r>
        <w:t>Les Ministres se félicitent de l’adoption de la version révisée des Principes directeurs à l’intention des entreprises multinationales par les gouvernements des pays Membres de l’OCDE ainsi que ceux de l’Argentine, du Brésil, du Chili et de la République slovaque. Les Principes directeurs fournissent un solide ensemble de recommandations pour un comportement responsable des entreprises dans le monde entier, en conformité avec les législations en vigueur. Ils font partie intégrante de la Déclaration de l’OCDE sur l’investissement international et les entreprises multi- nationales, qui offre un cadre équilibré pour améliorer le climat de l’investissement international et encourager la contribution positive que les entreprises multinationa- les peuvent apporter aux objectifs économiques, sociaux et environnementaux. Les Principes directeurs, élaborés dans le cadre d’un dialogue constructif avec les mi- lieux d’affaires, les représentants des organisations syndicales et les organisations non gouvernementales, marquent une étape importante dans la prise en compte des préoccupations du public à l’égard de la mondialisation. Pour une mise en œuvre efficace, il faudra que toutes les parties concernées agissent de façon responsable et en toute bonne foi: les pouvoirs publics, les organisations patronales et syndicales et les autres acteurs ont tous un rôle à jouer.</w:t>
      </w:r>
    </w:p>
    <w:p>
      <w:r>
        <w:rPr>
          <w:b/>
        </w:rPr>
        <w:t>E. 27</w:t>
      </w:r>
    </w:p>
    <w:p>
      <w:r>
        <w:t>L’OCDE poursuivra ses travaux analytiques dans le domaine de la politique d’investissement, notamment sur les moyens d’optimiser les avantages de la libérali- sation de l’investissement en tenant pleinement compte de ses dimensions sociales et environnementales, et sur les formes dommageables de concurrence au niveau des mesures destinées à attirer les investissements. Elle encouragera les pays non mem- bres à adhérer à la Déclaration de l’OCDE sur l’investissement international et les entreprises multinationales.</w:t>
      </w:r>
    </w:p>
    <w:p>
      <w:r>
        <w:rPr>
          <w:b/>
        </w:rPr>
        <w:t>E. 28</w:t>
      </w:r>
    </w:p>
    <w:p>
      <w:r>
        <w:t>L’OCDE a beaucoup progressé vers l’élimination des pratiques fiscales dom- mageables. Dans le prolongement de la Recommandation du Conseil de 1998 sur la concurrence fiscale dommageable, 47 régimes fiscaux préférentiels potentiellement dommageables ont été recensés dans les pays Membres de l’OCDE. Les Ministres ayant approuvé le Rapport de 1998 réaffirment l’engagement de leurs pays de sup- primer d’ici à avril 2003 tous les éléments de leurs régimes fiscaux préférentiels dont il est établi qu’ils sont effectivement dommageables, une fois mises au point de nouvelles orientations pour l’application des critères de 1998. Concernant les para- dis fiscaux, l’OCDE a entrepris l’examen d’un certain nombre de juridictions. Les</w:t>
      </w:r>
    </w:p>
    <w:p>
      <w:r>
        <w:t>879 Ministres se félicitent de l’engagement de six d’entre elles10 d’éliminer les pratiques fiscales dommageables; leurs noms ne figurent pas dans le Rapport publié ce jour11 même si elles répondent actuellement aux critères qui caractérisent les paradis fis- caux. Sur les juridictions restantes, 35 ont été identifiées comme répondant aux critères techniques qui caractérisent les paradis fiscaux. L’OCDE établira d’ici au</w:t>
      </w:r>
    </w:p>
    <w:p>
      <w:r>
        <w:rPr>
          <w:b/>
        </w:rPr>
        <w:t>E. 31</w:t>
      </w:r>
    </w:p>
    <w:p>
      <w:r>
        <w:t>Le Groupe d’action financière a lui aussi grandement contribué à diffuser le message antiblanchiment dans le monde, en particulier par son rapport sur l’amélioration des politiques des pays et territoires non coopératifs.</w:t>
      </w:r>
    </w:p>
    <w:p>
      <w:r>
        <w:rPr>
          <w:b/>
        </w:rPr>
        <w:t>E. 32</w:t>
      </w:r>
    </w:p>
    <w:p>
      <w:r>
        <w:t>Les ententes injustifiables privent l’économie mondiale de milliards de dollars. Il faut que les gouvernements démontrent aux consommateurs à travers le monde qu’ils seront efficacement protégés contre de tels abus. La Recommandation de l’OCDE de 1998 a joué un rôle de catalyseur dans le durcissement des lois anti- ententes et l’élaboration de nouveaux programmes d’application; il faut maintenant que davantage de pays se joignent à cet effort. Il convient d’améliorer la coopération bilatérale et multilatérale pour l’application des lois et de s’efforcer d’éliminer les obstacles injustifiés à l’échange d’informations entre pays dans des conditions de sécurité appropriées.</w:t>
      </w:r>
    </w:p>
    <w:p>
      <w:r>
        <w:rPr>
          <w:b/>
        </w:rPr>
        <w:t>E. 33</w:t>
      </w:r>
    </w:p>
    <w:p>
      <w:r>
        <w:t>De nouveaux progrès en matière de réforme de la réglementation sont nécessai- res dans les pays Membres. Une réglementation de qualité, sur des marchés ouverts et concurrentiels, supprimera les inefficiences sans nuire à des normes élevées dans des domaines tels que la santé, la sécurité et l’environnement. Les travaux multidis- ciplinaires de l’OCDE sur la réforme de la réglementation et les examens en cours des progrès réalisés dans les pays Membres contribuent utilement à promouvoir de bonnes pratiques réglementaires et devraient être poursuivis pour d’autres pays Membres.</w:t>
      </w:r>
    </w:p>
    <w:p>
      <w:r>
        <w:rPr>
          <w:b/>
        </w:rPr>
        <w:t>E. 34</w:t>
      </w:r>
    </w:p>
    <w:p>
      <w:r>
        <w:t>L’OCDE et la Banque mondiale ont lancé conjointement des activités fructueuses pour promouvoir à travers le monde la réforme dans le domaine du gouvernement d’entreprise, en adoptant comme base de dialogue les Principes de gouvernement d’entreprise de l’OCDE. Au cours des prochaines années, les deux institutions pour- suivront leurs efforts avec une série de Livres blancs consacrés à des questions spécifi- ques de gouvernement d’entreprise en Russie, en Amérique latine et en Asie. Afin de favoriser davantage la stabilité financière et la transparence des entreprises, l’OCDE effectuera des travaux analytiques sur l’utilisation abusive de la structure sociétaire.</w:t>
      </w:r>
    </w:p>
    <w:p>
      <w:r>
        <w:rPr>
          <w:b/>
        </w:rPr>
        <w:t>E. 35</w:t>
      </w:r>
    </w:p>
    <w:p>
      <w:r>
        <w:t>Les entreprises répondent aux préoccupations du public par l’adoption de codes de conduite. Il faut réaliser d’autres travaux analytiques pour mieux comprendre les conséquences de cette évolution.</w:t>
      </w:r>
    </w:p>
    <w:p>
      <w:r>
        <w:rPr>
          <w:b/>
        </w:rPr>
        <w:t>E. 36</w:t>
      </w:r>
    </w:p>
    <w:p>
      <w:r>
        <w:t>Les biotechnologies revêtent une importance grandissante dans nos sociétés en raison de leurs répercussions considérables, notamment pour la santé humaine et les soins de santé, la production agro-alimentaire et le développement durable. Un approfondissement des connaissances et une intensification de la coopération pour la gestion des avantages et des risques qui en résultent sont indispensables à l’échelon international pour que se concrétisent tous les bienfaits économiques, environnementaux et sociaux qu’on peut en attendre, et pour résoudre les problèmes nouveaux qui en découlent sur le plan de la réglementation. Il faut en particulier maintenir et renforcer la confiance du public grâce à des politiques transparentes. L’OCDE continuera de contribuer à ce processus d’amélioration des connaissances dans tout l’éventail des questions liées aux biotechnologies et s’efforcera d’associer les pays non membres à ces travaux. Les Ministres invitent l’OCDE à envisager l’organisation en 2001 d’une conférence sur les effets environnementaux des orga- nismes génétiquement modifiés.</w:t>
      </w:r>
    </w:p>
    <w:p>
      <w:r>
        <w:rPr>
          <w:b/>
        </w:rPr>
        <w:t>E. 37</w:t>
      </w:r>
    </w:p>
    <w:p>
      <w:r>
        <w:t>La sécurité des aliments est un objectif fondamental pour tous les gouverne- ments. Les Ministres se déclarent attachés à une démarche scientifique et fondée sur des règles. Les modalités d’application de la précaution à la sécurité des aliments en</w:t>
      </w:r>
    </w:p>
    <w:p>
      <w:r>
        <w:t>881 situation d’incertitude scientifique sont actuellement examinées afin de favoriser une meilleure compréhension des différents points de vue à ce sujet et de parvenir, au niveau mondial, à un plus large consensus sur cette question, en particulier à la Commission du Codex Alimentarius. L’OCDE a engagé d’importants travaux sur les biotechnologies et d’autres aspects de la sécurité des aliments, notamment ceux demandés par le G-8, et a ainsi contribué à une meilleure connaissance internatio- nale des différentes approches. Les consultations avec les parties intéressées, no- tamment avec les ONG, et la Conférence d’Edimbourg sur la sécurité des aliments génétiquement modifiés, qui a eu lieu en février de cette année, ont été très fructueu- ses. L’OCDE continuera de réaliser des analyses économiques et de jouer un rôle actif dans le dialogue international sur la sécurité des aliments, en poursuivant son action en direction de la société civile et en s’appliquant à partager les résultats de ses travaux dans ce domaine avec les pays non membres. S’appuyant sur ses avanta- ges comparatifs, l’OCDE, par ses travaux, complétera efficacement, sans double emploi, les activités d’autres organisations internationales, en particulier la FAO et l’OMS. Coopération pour le développement</w:t>
      </w:r>
    </w:p>
    <w:p>
      <w:r>
        <w:rPr>
          <w:b/>
        </w:rPr>
        <w:t>E. 38</w:t>
      </w:r>
    </w:p>
    <w:p>
      <w:r>
        <w:t>La coopération pour le développement a un rôle crucial à jouer pour promouvoir l’intégration des pays en développement au processus de mondialisation, afin de soute- nir la croissance et de combattre la pauvreté. La déclaration du Comité d’aide au déve- loppement concernant le partenariat au service de la lutte contre la pauvreté souligne l’importance de cadres de développement intégré d’envergure nationale incorporant une stratégie de lutte contre la pauvreté. Les objectifs de développement convenus à l’échelon international pour 2015 en matière de réduction de la pauvreté, de progrès social et de protection de l’environnement fournissent un point de référence et un instrument de suivi, aussi bien pour l’action menée au plan international que pour les stratégies nationales de développement. Des avancées réelles ont été obtenues dans la plupart des régions au cours des années 90 mais, dans de nombreux pays, en particulier les plus pauvres, les objectifs ne pourront pas être atteints sans un vaste effort national et sans le soutien de la communauté internationale. L’attachement au respect des droits de l’homme, y compris l’égalité des sexes et le renforcement du pouvoir des femmes, est un élément essentiel de la coopération pour le développement et revêt une impor- tance vitale pour une réduction durable de la pauvreté.</w:t>
      </w:r>
    </w:p>
    <w:p>
      <w:r>
        <w:rPr>
          <w:b/>
        </w:rPr>
        <w:t>E. 39</w:t>
      </w:r>
    </w:p>
    <w:p>
      <w:r>
        <w:t>Les stratégies de lutte contre la pauvreté et le partenariat sont à la base du net renforcement des efforts d’allégement de la dette des PPTE décidé l’année dernière. Les pays Membres doivent dégager dès que possible les contributions, fondées sur le principe d’un partage équitable du fardeau, pour le financement des réductions convenues de la dette multilatérale, afin d’éviter d’en retarder la mise en œuvre. Les ressources libérées par les allégements de la dette et l’aide extérieure doivent être utilisées de manière efficace au service du développement et de la lutte contre la pauvreté et il faut éviter les dépenses improductives. L’OCDE formulera des lignes directrices pour la lutte contre la pauvreté ainsi que des orientations complémentai- res pour une application des principes du partenariat propre à améliorer la gouver- nance publique dans les pays partenaires. Une plus grande cohérence des politiques dans les pays de l’OCDE est en outre indispensable pour que les pays en dévelop- pement parviennent à tirer pleinement parti des opportunités que leur offre la mon- dialisation: l’OCDE établira une Liste des conditions essentielles à la cohérence des politiques afin d’aider ses pays Membres dans ce domaine. Elle approfondira égale-</w:t>
      </w:r>
    </w:p>
    <w:p>
      <w:r>
        <w:t>882 ment ses travaux analytiques sur les liens entre la libéralisation des échanges, la croissance économique et la lutte contre la pauvreté.</w:t>
      </w:r>
    </w:p>
    <w:p>
      <w:r>
        <w:rPr>
          <w:b/>
        </w:rPr>
        <w:t>E. 40</w:t>
      </w:r>
    </w:p>
    <w:p>
      <w:r>
        <w:t>Les apports d’aide aux pays en développement ont sensiblement augmenté pour la deuxième année consécutive. Les gouvernements des pays de l’OCDE se félicitent de cette évolution. Ils s’emploieront à ce que ce redressement perdure et accentue- ront leurs efforts pour fournir des fonds supplémentaires. A cet égard, la plupart des Membres sont inspirés par l’objectif de 0,7 % fixé pour le rapport APD/PNB. Les gouvernements des pays de l’OCDE s’efforceront de mobiliser des ressources pri- vées internes et externes comme le préconise le nouveau Programme d’action en matière de financement du développement. Les Ministres regrettent que les Mem- bres du CAD ne soient pas encore en mesure de parvenir à un consensus sur une recommandation pour le déliement de l’aide aux pays les moins avancés, conformé- ment au mandat donné à la réunion de haut niveau du CAD en 1998. Afin d’accroître l’efficacité de l’aide, ils demandent instamment que les discussions se poursuivent en vue de parvenir à un accord aussi rapidement que possible. Coopération avec les non-membres</w:t>
      </w:r>
    </w:p>
    <w:p>
      <w:r>
        <w:rPr>
          <w:b/>
        </w:rPr>
        <w:t>E. 41</w:t>
      </w:r>
    </w:p>
    <w:p>
      <w:r>
        <w:t>Les Ministres approuvent le programme permanent de coopération de l’OCDE avec les économies non membres. Ils se félicitent du dialogue spécial pratiqué à haut niveau et reconnaissent la contribution importante que ces réunions apportent à l’enrichissement du dialogue sur les politiques à suivre, et à la compréhension com- mune des questions d’intérêt mondial, entre les pays de l’OCDE et les non- membres. La portée globale du programme de coopération de l’OCDE avec les non- membres reflète l’interdépendance croissante au sein de l’économie mondiale. L’Organisation doit approfondir et élargir ses relations avec les économies non membres, dans les domaines où elle détient un avantage comparatif, en vue de pro- mouvoir le développement d’une économie mondiale fondée sur un ensemble de règles et de valeurs. Les Ministres rappellent en outre que l’OCDE doit rester ou- verte, sur la base de l’intérêt mutuel, à l’adhésion de pays partageant les mêmes valeurs tout en étant sélective et en maintenant sa tradition de stricts critères d’adhésion ainsi que d’efficience et de pertinence pour ses Membres.</w:t>
      </w:r>
    </w:p>
    <w:p>
      <w:r>
        <w:rPr>
          <w:b/>
        </w:rPr>
        <w:t>E. 42</w:t>
      </w:r>
    </w:p>
    <w:p>
      <w:r>
        <w:t>L’instauration de la démocratie, de la paix et de la prospérité dans l’Europe du Sud-Est nécessite, de la part des pays de la région, une entière détermination à ré- former leur économie et leur société et, de la part des pays de l’OCDE, une ferme volonté de coopérer avec eux. Les Ministres s’engagent à ce que leurs pays conti- nuent d’apporter un soutien actif aux travaux fructueux de l’OCDE concernant l’Europe du Sud-Est, en particulier à sa contribution à la conception et à la mise en œuvre, dans le cadre du Pacte de stabilité, de la Charte pour la réforme, l’investissement, l’intégrité et la croissance et de l’Initiative de lutte contre la cor- ruption.</w:t>
      </w:r>
    </w:p>
    <w:p>
      <w:r>
        <w:rPr>
          <w:b/>
        </w:rPr>
        <w:t>E. 43</w:t>
      </w:r>
    </w:p>
    <w:p>
      <w:r>
        <w:t>Des progrès ont été accomplis vers la stabilité financière de l’OCDE, grâce en particulier à la décision de créer un fonds de pension pour ses agents. Les Ministres encouragent l’Organisation à renforcer ses travaux actuels sur les priorités et sur la réforme financière et de la gestion. La mise en œuvre d’une stratégie à long terme concernant le site du siège de l’OCDE est indispensable à un fonctionnement effi- cace et efficient de l’Organisation.</w:t>
      </w:r>
    </w:p>
    <w:p>
      <w:r>
        <w:t>883</w:t>
      </w:r>
    </w:p>
    <w:p>
      <w:r>
        <w:rPr>
          <w:b/>
        </w:rPr>
        <w:t>E. 44</w:t>
      </w:r>
    </w:p>
    <w:p>
      <w:r>
        <w:t>Ministres se félicitent du Forum 2000 de l’OCDE, qui marque un grand pas dans l’ouverture de l’Organisation vers les économies non membres et la société civile. Dans ce contexte, ils demandent au Secrétaire général d’élaborer différentes propositions en vue de renforcer le processus et la structure de ses consultations et de son dialogue avec la société civile. 9.1.3 OCDE: Principes directeurs (révisés) à l’intention des entreprises multinationales (Adoptés le 27 juin 2000 par le Conseil de l’OCDE réuni au niveau des ministres) Préface 1. Les Principes directeurs de l’OCDE à l’intention des entreprises multinationales (les Principes directeurs) sont des recommandations que les gouvernements adres- sent aux entreprises multinationales. Ils énoncent des principes et des normes vo- lontaires de comportement responsable des entreprises dans le respect des lois appli- cables. Les Principes directeurs visent à faire en sorte que les activités des entrepri- ses multinationales s’exercent en harmonie avec les politiques des gouvernements, à renforcer la confiance mutuelle entre les entreprises et les sociétés dans lesquelles elles exercent leurs activités, à améliorer l’environnement pour l’investissement étranger et à accroître la contribution des entreprises multinationales au développe- ment durable. Les Principes directeurs font partie de la Déclaration de l’OCDE sur l’investissement international et les entreprises multinationales, dont les autres éléments concernent le traitement national, les obligations contradictoires imposées aux entreprises ainsi que les stimulants et obstacles à l’investissement international. 2. Les activités internationales des entreprises ont subi de profonds changements structurels. Les Principes directeurs ont évolué pour tenir compte de ces change- ments. Avec l’avènement des activités fondées sur les services et le savoir, les entre- prises de services et les entreprises technologiques ont fait leur entrée sur le marché international. Les grandes entreprises représentent toujours une forte proportion de l’investissement international et les grandes fusions internationales se multiplient. Dans le même temps, les petites et moyennes entreprises investissent elles aussi davantage à l’étranger et jouent maintenant un rôle non négligeable sur la scène internationale. Comme leurs homologues nationales, les entreprises multinationales ont évolué et font aujourd’hui appel à un plus large éventail de modalités indus- trielles et commerciales et de formes d’organisation. Les alliances stratégiques et les liens plus étroits avec les fournisseurs et sous-traitants ont tendance à estomper les frontières de l’entreprise. 3. La rapide évolution de la structure des entreprises multinationales se reflète aussi à travers leurs activités dans le monde en développement, où l’investissement direct étranger croît rapidement. Dans les pays en développement, les entreprises multina- tionales ont diversifié leurs activités, autrefois limitées à la production primaire et aux industries extractives, et se sont lancées dans la fabrication et le montage, la mise en valeur du marché intérieur et les services. 4. Par le biais des échanges et des investissements internationaux, les activités des entreprises multinationales ont renforcé et développé les liens entre les économies des pays de l’OCDE et entre ces économies et le reste du monde. Les activités des</w:t>
      </w:r>
    </w:p>
    <w:p>
      <w:r>
        <w:t>884 entreprises multinationales sont très bénéfiques pour les pays d’origine comme pour les pays d’accueil. Ces avantages se concrétisent lorsque les entreprises multinatio- nales fournissent à des prix concurrentiels les produits ou services recherchés par les consommateurs et lorsqu’elles assurent à leurs apporteurs de capitaux un juste ren- dement. Les activités des entreprises multinationales dans le domaine des échanges et de l’investissement contribuent à l’utilisation efficace du capital, de la technologie et des ressources humaines et naturelles. Elles facilitent les transferts de technologie entre les régions du monde et la mise au point de technologies adaptées aux condi- tions locales. Grâce à une formation institutionnalisée et à l’apprentissage en cours d’emploi, les entreprises contribuent également à valoriser le capital humain dans les pays d’accueil. 5. La nature, l’étendue et la rapidité des changements économiques représentent de nouveaux défis stratégiques pour les entreprises et leurs acteurs. Les entreprises multinationales ont l’occasion de mettre en place des politiques de exemplaires dans le domaine du développement durable qui visent à la cohérence des objec-tifs sociaux, économiques et environnementaux. Les entreprises multinationales sont d’autant mieux à même de promouvoir le développement durable lorsque les échan- ges et les investissements s’effectuent dans le cadre de marchés ouverts, concurren- tiels et convenablement réglementés. 6. De nombreuses entreprises multinationales ont démontré que le respect de nor- mes strictes de conduite peut améliorer la croissance. Dans le monde d’aujourd’hui, la concurrence est intense et les entreprises multinationales font face à des paramè- tres différents, sur le plan juridique, social et réglementaire. Dans ce contexte, des entreprises pourraient être tentées de négliger certaines normes et principes adéquats de conduite afin d’obtenir un avantage concurrentiel. De telles pratiques émanant d’un petit nombre d’entreprises pourraient remettre en cause la réputation de la majorité d’entre-elles et susciter des préoccupations de la part du public. 7. Beaucoup d’entreprises ont pris en compte ces préoccupations du public en mettant sur pied des dispositifs et procédures internes d’orientation et de gestion qui étayent leurs engagements de citoyenneté, de bonnes pratiques et de bonne conduite de l’entreprise et de ses salariés. Certaines ont fait appel à des services de conseil, d’audit et de certification, ce qui a contribué à l’accumulation d’une expertise dans ce domaine. Cette action a également favorisé le dialogue social sur les règles de bonne conduite des entreprises. Les Principes directeurs clarifient les attentes com- munes des gouvernements qui y souscrivent quant au comportement des entreprises et ils ont valeur de référence pour les entreprises. Par conséquent, les Principes directeurs complètent et renforcent les initiatives privées qui visent à définir et appliquer des règles de conduite responsable. 8. Les gouvernements coopèrent, entre eux et avec d’autres acteurs pour renforcer le cadre international, juridique et réglementaire, dans lequel les entreprises exercent leurs activités. La période de l’après-guerre a été marquée par le développement progressif de ce cadre, dont le point de départ a été l’adoption, en 1948, de la Décla- ration universelle des droits de l’homme. Parmi les instruments récents figurent la Déclaration de l’OIT sur les principes et droits fondamentaux au travail, la Déclara- tion de Rio sur l’environnement et le développement et Action 21 ainsi que la Dé- claration de Copenhague sur le développement social.</w:t>
      </w:r>
    </w:p>
    <w:p>
      <w:r>
        <w:t>885 9. L’OCDE a également contribué à ce cadre d’action au niveau international. On citera, pour la période récente, la Convention sur la lutte contre la corruption d’agents publics étrangers dans les transactions commerciales internationales, les Principes de gouvernement d’entreprise de l’OCDE, les Lignes directrices de l’OCDE régissant la protection du consommateur dans le contexte du commerce électronique, ainsi que les travaux en cours sur les Principes applicables en matière de prix de transfert à l’intention des entreprises multinationales et des administra- tions fiscales. 10. L’objectif commun des gouvernements souscrivant aux Principes directeurs est d’encourager la contribution positive que les entreprises multinationales peuvent apporter au progrès économique, environnemental et social, et de réduire au mini- mum les difficultés que leurs diverses opérations peuvent engendrer. Pour atteindre cet objectif, les gouvernements travaillent en partenariat avec les nombreuses entre- prises, organisations syndicales et autres organisations non gouvernementales qui œuvrent à leur manière aux mêmes fins. Les gouvernements peuvent y contribuer en mettant en place des cadres nationaux d’action efficaces comportant une politique macro-économique stable, un traitement non discriminatoire des entreprises, une réglementation judicieuse et une surveillance prudentielle adéquate, une justice et une application des lois impartiales ainsi qu’une administration publique efficace et intègre. Ils peuvent aussi y concourir en appliquant et en incitant à adopter des normes et politiques qui soient propices à un développement durable et en procédant à des réformes qui visent à assurer l’efficience et l’efficacité des activités du secteur public. Les gouvernements souscrivant aux Principes directeurs s’engagent à amé- liorer constamment leurs politiques nationales et internationales en vue d’accroître le bien-être et d’élever les niveaux de vie de tous. I. Concepts et Principes 1. Les Principes directeurs sont des recommandations que les gouvernements adressent conjointement aux entreprises multinationales. Ils énoncent des principes et des normes de bonnes pratiques conformes aux lois applicables. Le respect des Principes directeurs par les entreprises est volontaire et n’a pas un caractère obli- gatoire. 2. Les entreprises multinationales exerçant leurs activités dans le monde entier, la coopération internationale dans ce domaine devrait s’étendre à tous les pays. Les gouvernements souscrivant aux Principes directeurs encouragent les entreprises opérant sur leur territoire à respecter les Principes directeurs partout où elles exer- cent leurs activités, en tenant compte de la situation particulière de chaque pays d’accueil. 3. Une définition précise des entreprises multinationales n’est pas nécessaire pour les besoins des Principes directeurs. Il s’agit généralement d’entreprises ou d’autres entités établies dans plusieurs pays et liées de telle façon qu’elles peuvent coordon- ner leurs activités de diverses manières. Une ou plusieurs de ces entités peuvent être en mesure d’exercer une grande influence sur les activités des autres, mais leur degré d’autonomie au sein de l’entreprise peut être très variable d’une multinationale à l’autre. Leur capital peut être privé, public ou mixte. Les Principes directeurs s’adressent à toutes les entités que comporte l’entreprise multinationale (sociétés mères et/ou entités locales). En fonction de la répartition effective des responsabili- tés entre elles, on attend des différentes entités qu’elles coopèrent et se prêtent con- cours pour faciliter l’observation des Principes directeurs.</w:t>
      </w:r>
    </w:p>
    <w:p>
      <w:r>
        <w:t>886 4. Les Principes directeurs ne visent pas à instaurer des différences de traitement entre les entreprises multinationales et les entreprises nationales; ils traduisent des pratiques recommandables pour toutes les entreprises. On attend donc des entrepri- ses multinationales et nationales qu’elles aient le même comportement dans tous les cas où les Principes directeurs s’appliquent aux unes et aux autres. 5. Les gouvernements souhaitent encourager un respect aussi large que possible des Principes directeurs. Tout en reconnaissant que les petites et moyennes entreprises peuvent ne pas avoir les mêmes moyens que les grandes entreprises, les gouverne- ments souscrivant aux Principes directeurs les encouragent néanmoins à respecter les Principes directeurs dans toute la mesure du possible. 6. Les gouvernements souscrivant aux Principes directeurs ne doivent pas s’en servir à des fins protectionnistes ni d’une manière qui mette en cause l’avantage comparatif d’un pays où les entreprises multinationales investissent. 7. Les gouvernements ont le droit de réglementer les conditions de fonctionnement des entreprises multinationales dans les limites de leurs compétences, sous réserve du droit international. Les entités d’une entreprise multinationale situées dans divers pays sont soumises aux lois applicables dans ces pays. Lorsque les entreprises mul- tinationales se voient imposer des obligations contradictoires de la part de pays souscrivant aux Principes directeurs, les gouvernements concernés coopéreront de bonne foi en vue de résoudre les problèmes qui peuvent en résulter. 8. Les gouvernements souscrivant aux Principes directeurs les ont établi en prenant l’engagement d’assumer la responsabilité qui leur incombe de traiter les entreprises d’une façon équitable et en conformité avec le droit international et leurs obligations contractuelles. 9. Le recours à des mécanismes internationaux adéquats de règlement des diffé- rends, y compris l’arbitrage, est encouragé afin de faciliter le règlement des problè- mes juridiques susceptibles de surgir entre les entreprises et les gouvernements des pays d’accueil. 10. Les gouvernements souscrivant aux Principes directeurs conviennent de les promouvoir et d’en encourager l’usage. Ils créeront des Points de contact nationaux qui auront pour tâche de promouvoir les Principes directeurs et serviront de forum de discussion pour toutes les questions concernant les Principes directeurs. En outre, ils participeront à des procédures adéquates d’examen et de consultation pour les questions concernant l’interprétation des Principes directeurs dans un monde en mutation. II. Principes généraux Les entreprises devraient tenir pleinement compte des politiques établies des pays dans lesquels elles exercent leurs activités et prendre en considération les points de vue des autres acteurs. A cet égard, les entreprises devraient: 1. Contribuer aux progrès économiques, sociaux et environnementaux en vue de réaliser un développement durable. 2. Respecter les droits de l’homme des personnes affectées par leurs activités, en conformité avec les obligations et les engagements internationaux du gouvernement du pays d’accueil. 3. Encourager la création de capacités locales en coopérant étroitement avec la communauté locale, y compris les milieux d’affaires locaux, tout en développant les</w:t>
      </w:r>
    </w:p>
    <w:p>
      <w:r>
        <w:t>887 activités de l’entreprise sur le marché intérieur et sur les marchés extérieurs d’une manière compatible avec de saines pratiques commerciales. 4. Encourager la formation de capital humain, en particulier en créant des possibi- lités d’emploi et en facilitant la formation des salariés. 5. S’abstenir de rechercher ou d’accepter des exemptions non prévues dans le dis- positif législatif ou réglementaire concernant l’environnement, la santé, la sécurité, le travail, la fiscalité, les incitations financières ou d’autres domaines. 6. Appuyer et faire observer des principes de bon gouvernement d’entreprise et mettre au point et appliquer de bonnes pratiques de gouvernement d’entreprise. 7. Elaborer et appliquer des pratiques d’autodiscipline et des systèmes de gestion efficaces qui favorisent une relation de confiance mutuelle entre les entreprises et les sociétés dans lesquelles elles exercent leurs activités. 8. Faire en sorte que leurs salariés soient bien au fait des politiques de l’entreprise et s’y conforment, en les diffusant comme il convient, notamment par des program- mes de formation. 9. S’abstenir d’engager des actions discriminatoires ou disciplinaires à l’encontre de salariés qui auraient fait des rapports de bonne foi à la direction ou, le cas échéant, aux autorités publiques compétentes, concernant des pratiques contraires à la loi, aux Principes directeurs ou aux politiques de l’entreprise. 10. Encourager, dans la mesure du possible, leurs partenaires commerciaux, y com- pris leurs fournisseurs et leurs sous-traitants, à appliquer des principes de conduite des affaires conformes aux Principes directeurs. 11. S’abstenir de toute ingérence indue dans les activités politiques locales. III. Publication d’informations 1. Les entreprises devraient s’assurer que des informations fiables et pertinentes concernant leurs activités, leur structure, leur situation financière et leurs résultats sont communiquées de façon régulière et en temps voulu. Ces informations de- vraient être fournies pour l’entreprise dans son ensemble et, s’il y a lieu, par secteur d’activité ou zone géographique. Les politiques de diffusion d’informations des entreprises devraient être adaptées à la nature, à la taille et au lieu d’implantation de l’entreprise, compte tenu du coût, de la confidentialité des affaires et des autres considérations de concurrence. 2. Les entreprises devraient appliquer des normes de qualité élevée en ce qui con- cerne la publication d’informations, la comptabilité et la vérification des comptes. Elles sont également encouragées à appliquer des normes de qualité élevée pour les informations à caractère non financier, y compris en matière environnementale et sociale le cas échéant. Les normes ou politiques sur lesquelles reposent la collecte et la publication des informations à caractère financier et non financer devraient être signalées. 3. Les entreprises devraient diffuser les informations de base concernant leur raison sociale, leur lieu d’implantation et leur structure, la raison sociale, l’adresse et le numéro de téléphone de la société mère et de ses principales filiales et son pourcen- tage de participation, directe et indirecte, dans ces filiales, y compris les participa- tions croisées.</w:t>
      </w:r>
    </w:p>
    <w:p>
      <w:r>
        <w:t>888 4. Les entreprises devraient également divulguer les informations importantes con- cernant: a. Les résultats financiers et les résultats d’exploitation de l’entreprise; b. Les objectifs de l’entreprise; c. Les principaux actionnaires et les droits de vote; d. Les membres du conseil d’administration et les principaux dirigeants, ainsi que leur rémunération; e. Les facteurs de risque importants prévisibles; f. Les questions importantes concernant les salariés et les autres parties pre- nantes à la vie de l’entreprise; g. Les structures et politiques de gouvernement d’entreprise. 5. Les entreprises sont encouragées à communiquer des informations supplémentai- res pouvant inclure: a. Des déclarations à l’intention du public énonçant des principes ou règles de conduite, y compris des informations sur les politiques sociale, éthique et environnementale de l’entreprise et les autres codes de conduite auxquels l’entreprise souscrit. En outre la date d’adoption de ces déclarations, les pays ou entités auxquels elles s’appliquent et la performance de l’entreprise par rapport à ces déclarations pourront également être communiqués. b. Des informations sur les systèmes de gestion des risques et d’application des lois et sur le respect des déclarations ou codes de conduite. c. Des informations sur les relations avec les salariés et les autres parties pre- nantes à la vie de l’entreprise. IV. Emploi et relations professionelles Les entreprises devraient, dans le cadre des lois et règlements applicables et des pratiques en vigueur en matière d’emploi et de relations du travail: 1. a. Respecter le droit de leurs salariés d’être représentés par des syndicats et d’autres organisations légitimes de salariés et engager, soit individuellement, soit par l’intermédiaire d’associations d’employeurs, des négociations cons- tructives avec ces représentants, en vue d’aboutir à des accords sur les con- ditions d’emploi; b. Contribuer à l’abolition effective du travail des enfants; c. Contribuer à l’élimination de toute forme de travail forcé ou obligatoire; d. Ne pas pratiquer de discrimination envers leurs salariés en matière d’emploi ou de profession pour des motifs tels que la race, la couleur, le sexe, la reli- gion, l’opinion politique, l’ascendance nationale ou l’origine sociale, les pratiques sélectives concernant les caractéristiques des salariés ne pouvant que servir une politique établie des pouvoirs publics qui favorise spécifi- quement une plus grande égalité des chances en matière d’emploi ou répon- dre aux exigences intrinsèques d’un emploi. 2. a. Fournir aux représentants des salariés les moyens nécessaires pour faciliter la mise au point de conventions collectives efficaces;</w:t>
      </w:r>
    </w:p>
    <w:p>
      <w:r>
        <w:t>889 b. Communiquer aux représentants des salariés les informations nécessaires à des négociations constructives sur les conditions d’emploi; c. Promouvoir les consultations et la coopération entre les employeurs, les sa- lariés et leurs représentants sur des sujets d’intérêt commun. 3. Fournir aux salariés et à leurs représentants les informations leur permettant de se faire une idée exacte et correcte de l’activité et des résultats de l’entité ou, le cas échéant, de l’entreprise dans son ensemble. 4. a. Observer en matière d’emploi et de relations du travail des normes aussi favorables que celles qui sont observées par des employeurs comparables dans le pays d’accueil; b. Prendre les mesures nécessaires afin d’assurer dans leurs activités la santé et la sécurité du milieu de travail. 5. Dans leurs activités, et dans toute la mesure du possible, employer du personnel local et assurer une formation en vue d’améliorer les niveaux de qualification, en coopération avec les représentants des salariés et, le cas échéant, avec les autorités publiques compétentes. 6. Lorsqu’elles envisagent d’apporter à leurs opérations des changements suscepti- bles d’avoir des effets importants sur les moyens d’existence de leurs salariés, no- tamment en cas de fermeture d’une entité entraînant des licenciements collectifs, en avertir dans un délai raisonnable les représentants de leurs salariés et, le cas échéant, les autorités nationales compétentes et coopérer avec ces représentants et autorités de façon à atténuer au maximum tout effet défavorable. Compte tenu des circonstan- ces particulières dans chaque cas, il serait souhaitable que la direction en avertisse les intéressés avant que la décision définitive ne soit prise. D’autres moyens pour- ront être également utilisés pour que s’instaure une coopération constructive en vue d’atténuer les effets de telles décisions. 7. Lors des négociations menées de bonne foi avec des représentants des salariés sur les conditions d’emploi, ou lorsque les salariés exercent leur droit de s’organiser, ne pas menacer de transférer hors du pays en cause tout ou partie d’une unité d’exploitation ni de transférer des salariés venant d’entités constitutives de l’entreprise situées dans d’autres pays en vue d’exercer une influence déloyale sur ces négociations ou de faire obstacle à l’exercice du droit de s’organiser. 8. Permettre aux représentants habilités de leurs salariés de mener des négociations sur les questions relatives aux conventions collectives ou aux relations entre tra- vailleurs et employeurs et autoriser les parties à entreprendre des consultations sur les sujets d’intérêt commun avec les représentants patronaux habilités à prendre des décisions sur ces questions. V. Environnement Les entreprises devraient, dans le cadre des lois, règlements et pratiques administra- tives en vigueur dans les pays où elles opèrent, et eu égard aux accords, principes, objectifs et normes internationaux pertinents, tenir dûment compte de la nécessité de protéger l’environnement, la santé et la sécurité publiques, et d’une manière géné- rale, de conduire leurs activités d’une manière qui contribue à l’objectif plus large de développement durable. En particulier, les entreprises devraient: 1. Mettre en place et appliquer un système de gestion environnementale adapté à l’entreprise et prévoyant:</w:t>
      </w:r>
    </w:p>
    <w:p>
      <w:r>
        <w:t>890 a. La collecte et l’évaluation en temps utile d’informations adéquates relatives aux effets potentiels de leurs activités sur l’environnement, la santé et la sé- curité; b. La fixation d’objectifs mesurables et, en tant que de besoin, spécifiques con- cernant l’amélioration de leurs performances environnementales, et un exa- men périodique de la pertinence de ces objectifs; c. Le suivi et le contrôle réguliers des progrès réalisés dans la poursuite des objectifs généraux et spécifiques en matière d’environnement, de santé et de sécurité. 2. Eu égard aux considérations liées aux coûts, à la confidentialité des affaires et aux droits de propriété intellectuelle: a. Fournir au public et aux salariés en temps voulu des informations adéquates relatives aux effets potentiels de leurs activités sur l’environnement, la santé et la sécurité, ces informations pouvant comprendre un bilan des progrès ac- complis dans l’amélioration des performances environnementales; b. Entrer en temps voulu en communication et en consultation avec les collec- tivités directement concernées par les politiques de l’entreprise en matière d’environnement, de santé et de sécurité et par leur mise en œuvre. 3. Evaluer et prendre en compte, lors de la prise de décision, les effets prévisibles sur l’environnement, la santé et la sécurité, des procédés, biens et services de l’entreprise sur l’ensemble de leur cycle de vie. Lorsque les activités envisagées risquent d’avoir des effets importants sur l’environnement, la santé ou la sécurité, et qu’elles sont subordonnées à une décision d’une autorité compétente, les entreprises devraient réaliser une évaluation appropriée d’impact sur l’environnement. 4. Compte tenu des connaissances scientifiques et techniques des risques, lorsqu’il existe des menaces de dommages graves pour l’environnement, compte tenu égale- ment de la santé et la sécurité humaines, ne pas invoquer l’absence de certitude scientifique absolue pour remettre à plus tard l’adoption de mesures efficaces par rapport aux coûts destinées à prévenir ou réduire ces dommages. 5. Etablir des plans d’urgence afin de prévenir, d’atténuer et de maîtriser les dom- mages graves à l’environnement et à la santé pouvant résulter de leurs activités, y compris du fait d’accidents et de situations d’urgence, et mettre en place des méca- nismes d’alerte immédiate des autorités compétentes. 6. S’efforcer constamment d’améliorer leurs performances environnementales, en encourageant, le cas échéant, des activités telles que: a. L’adoption, dans toutes les composantes de l’entreprise, de technologies et de procédures d’exploitation qui reflètent les normes de performance envi- ronnementale de la composante la plus performante de l’entreprise; b. La mise au point et la fourniture de produits ou de services qui n’ont pas d’incidences indues sur l’environnement, dont l’utilisation aux fins prévues est sans danger, qui sont économes en énergie et en ressources naturelles, et qui peuvent être réutilisés, recyclés ou éliminés en toute sécurité; c. La sensibilisation de leurs clients aux conséquences environnementales de l’utilisation des produits et services de l’entreprise;</w:t>
      </w:r>
    </w:p>
    <w:p>
      <w:r>
        <w:t>891 d. La recherche sur les moyens d’améliorer à long terme les performances envi- ronnementales de l’entreprise. 7. Offrir aux salariés un enseignement et une formation appropriés pour les ques- tions de santé et de sécurité de l’environnement, notamment la manipulation des matières dangereuses et la prévention des accidents affectant l’environnement, ainsi que pour les aspects plus généraux de la gestion environnementale, tels que les procédures d’évaluation d’impact sur l’environnement, les relations publiques et les technologies environnementales. 8. Contribuer à la mise au point d’une politique publique en matière d’environ- nement qui soit bien conçue et économiquement efficiente au moyen, par exemple, de partenariats ou d’initiatives susceptibles d’améliorer la sensibilisation et la pro- tection environnementales. VI. Lutte contre la corruption Les entreprises ne devraient pas, directement ou indirectement, offrir, promettre, accorder ou solliciter des paiements illicites ou d’autres avantages indus en vue d’obtenir ou de conserver un marché ou un autre avantage illégitime. On ne devrait pas non plus solliciter ou attendre d’elles un paiement illicite ou autre avantage indu. En particulier, les entreprises: 1. Ne devraient pas offrir de verser à des agents publics ou à des salariés de leurs partenaires commerciaux une fraction d’un paiement contractuel, ni accepter de telles demandes de versement. Elles ne devraient pas recourir à des contrats secon- daires, à des commandes ou à des contrats de conseil afin d’attribuer des paiements à des agents publics, à des salariés de leurs partenaires commerciaux ou encore à leurs proches ou leurs associés commerciaux. 2. Devraient veiller à ce que la rémunération des mandataires soit adéquate et uni- quement liée à des services légitimes. Le cas échéant, elles devraient tenir une liste des mandataires employés dans le cadre de transactions avec des organismes publics et des entreprises publiques et la mettre à la disposition des autorités compétentes. 3. Devraient améliorer la transparence de leurs activités dans la lutte contre la cor- ruption et l’extorsion. Ces mesures pourraient inclure des engagements publics contre la corruption et l’extorsion, et la divulgation des systèmes de gestion adoptés par l’entreprise afin de remplir ces engagements. L’entreprise devrait également encourager l’ouverture et le dialogue avec le public afin de promouvoir une prise de conscience et une coopération dans la lutte contre la corruption et l’extorsion. 4. Devraient sensibiliser les salariés aux mesures prises par l’entreprise pour lutter contre la corruption et l’extorsion et promouvoir le respect de ces dispositions par les salariés en assurant une diffusion convenable de ces mesures et en mettant en place des programmes de formation et des procédures disciplinaires. 5. Devraient adopter des systèmes de contrôle de gestion de nature à décourager la corruption et les pratiques corruptrices et adopter des pratiques de comptabilité générale et fiscale et d’audit de nature à empêcher la mise en place d’une comptabi- lité «hors livres» ou de comptes secrets ou encore la création de documents qui ne rendent pas compte convenablement et honnêtement des opérations auxquels ils se rapportent. 6. Ne devraient verser aucune contribution illégale à des candidats à des charges publiques ou à des partis politiques ou à d’autres organisations politiques. Toute</w:t>
      </w:r>
    </w:p>
    <w:p>
      <w:r>
        <w:t>892 contribution devrait se conformer intégralement aux normes de publication d’informations et être déclarées aux responsables de l’entreprise. VII. Intérêts des consommateurs Dans leurs relations avec les consommateurs, les entreprises devraient se conformer à des pratiques équitables dans l’exercice de leurs activités commerciales, mercati- ques et publicitaires et prendre toutes les mesures raisonnables pour garantir la sécurité et la qualité des biens ou des services qu’elles fournissent. Elles devraient en particulier: 1. Veiller à ce que les biens et services qu’elles fournissent respectent toutes les normes acceptées ou prescrites en matière de santé et de sécurité des consomma- teurs, y compris les mises en garde relatives à la santé et l’étiquetage nécessaire concernant la sécurité du produit et les informations s’y rapportant. 2. En fonction des biens ou des services, donner des informations exactes et claires au sujet de la composition, de la sécurité d’utilisation, de l’entretien, du stockage et de l’élimination, ces informations étant suffisantes pour permettre au consommateur de prendre sa décision en toute connaissance de cause. 3. Prévoir des procédures transparentes et efficaces prenant en compte les réclama- tions des consommateurs et contribuant au règlement juste et rapide des litiges avec les consommateurs, sans frais ou formalités excessifs. 4. S’abstenir de toute affirmation, omission ou pratique trompeuses, fallacieuses, frauduleuses ou déloyales. 5. Respecter le droit des consommateurs à la vie privée et protéger les données de caractère personnel. 6. Travailler en coopération avec les autorités publiques, de manière totale et trans- parente, à la prévention et à l’élimination des risques sérieux pour la santé et la sécurité publiques résultant de la consommation ou de l’utilisation de leurs produits. VIII. Science et technologie Les entreprises devraient: 1. S’efforcer de faire en sorte que leurs activités soient compatibles avec les politi- ques et plans scientifiques et technologiques des pays dans lesquels elles opèrent et, le cas échéant, contribuent au développement de la capacité d’innovation à l’échelon local et national. 2. Dans la mesure réalisable, adopter dans le cadre de leurs activités commerciales des pratiques permettant d’assurer le transfert et la diffusion rapide des technologies et du savoir-faire, en tenant dûment compte de la protection des droits de propriété intellectuelle. 3. Le cas échéant, mener des activités de développement scientifique et technologi- que dans les pays d’accueil de façon à répondre aux besoins du marché local, ainsi qu’employer du personnel du pays d’accueil dans des activités scientifiques et tech- nologiques et encourager sa formation, compte tenu des besoins commerciaux. 4. Lorsqu’elles accordent des licences pour l’utilisation de droits de propriété in- tellectuelle ou qu’elles transfèrent des technologies par d’autres moyens, le faire sur la base de conditions et modalités raisonnables et de manière à contribuer aux pers- pectives de développement à long terme du pays d’accueil.</w:t>
      </w:r>
    </w:p>
    <w:p>
      <w:r>
        <w:t>893 5. Lorsque les objectifs commerciaux s’y prêtent, établir localement des liens avec les universités et les établissements publics de recherche et participer à des projets de recherche en coopération avec les entreprises ou associations professionnelles locales. IX. Concurrence Les entreprises devraient, dans le cadre des lois et règlements applicables, exercer leurs activités de façon concurrentielle. En particulier, les entreprises: 1. Ne devraient pas conclure ou exécuter des accords anticoncurrentiels entre con- currents visant à: a. Imposer des prix; b. Procéder à des soumissions concertées; c. Etablir des restrictions ou quotas à la production; ou d. Partager ou subdiviser des marchés par répartition des clients, fournisseurs, zones géographiques ou branches d’activité. 2. Devraient réaliser toutes leurs opérations en conformité avec toutes les régle- mentations de la concurrence applicables, compte tenu de l’applicabilité des régle- mentations de la concurrence des pays dont l’économie risquerait de subir un préju- dice du fait de pratiques anticoncurrentielles de leur part. 3. Devraient coopérer avec les autorités de la concurrence de ces pays, et entre autres, sous réserve du droit applicable et de protections adéquates, fournir des réponses aussi rapides et aussi complètes que possible aux demandes de renseigne- ments. 4. Devraient faire en sorte que leurs salariés soient bien au fait de l’importance du respect de l’ensemble des réglementations et politiques de la concurrence applica- bles. X. Fiscalité Il est important que les entreprises contribuent aux finances publiques des pays d’accueil en acquittant ponctuellement les impôts dont elles sont redevables. En particulier, les entreprises devraient se conformer aux lois et règlements fiscaux de tous les pays où elles opèrent et déployer tous leurs efforts pour agir en conformité avec la lettre et l’esprit de ces lois et règlements. Il s’agit notamment de communi- quer aux autorités compétentes les informations nécessaires à la détermination cor- recte des impôts dont sont passibles leurs activités et de se conformer dans leurs pratiques de prix de transfert au principe de pleine concurrence. 9.1.4 Communiqué de presse de la réunion ministérelle de l’AELE du 19 juin 2000 à Zurich L’AELE a tenu sa réunion ministérielle de printemps, à Zurich, en Suisse, le 19 juin 2000, sous la présidence du Conseiller Fédéral Suisse, Monsieur Pascal Couchepin. Les Ministres se sont réjoui de l’expansion du réseau de relations contractuelles réalisé par les Etats de l’AELE. Ils ont signé un accord de libre-échange avec la Macédoine, une déclaration de coopération avec la Croatie et l’Ukraine. Ils ont pris note du fait que des négociations visant à établir un accord de libre-échange</w:t>
      </w:r>
    </w:p>
    <w:p>
      <w:r>
        <w:t>894 avec le Canada sont presque conclues, et qu’un nombre limité de différends doivent encore être résolus à un niveau politique. Ils ont affirmé qu’ils étaient prêts à con- clure ces négociations rapidement, et ont encouragé le gouvernement Canadien à faire les efforts nécessaire allant dans ce sens. Les Ministres ont pris acte avec satisfaction de la récente signature d’une déclaration de coopération avec le Con- seil de Coopération du Golfe. Ils ont ensuite passé en revue l’état des relations avec le Mexique et le Chili, et ont décidé d’ouvrir des négociations formelles. Ils ont aussi discuté des développements en Asie, où des initiatives se poursuivent actuel- lement afin de mettre en place des arrangements d’échanges commerciaux régio- naux. Les Ministres des Etats de l’AELE/EEE ont déclaré avec insistance qu’il fallait continuer les efforts entrepris en vue de renforcer la participation de leurs Etats dans le processus d’élaboration de décisions législatives de la CE, pertinentes pour l’EEE d’une part, ainsi que dans les programmes de l’UE, d’autre part. Ils se sont accordés sur le fait que la détermination exprimée au Sommet de L’UE à Lis- bonne, concernant la mise en place du Marché Intérieur et les mesures relatives à une économie basée sur le savoir, sera également bénéfique pour la coopération au sein de l’EEE. Les Ministres ont réaffirmé leur soutien à l’élargissement de l’UE et, par voie de conséquence, à celui de l’EEE. Ils ont souligné qu’une évaluation et un dialogue continus au sujet des conséquences de l’élargissement face à l’AELE, et face à l’Accord instituant l’Espace Economique Européen, étaient importants. Les Ministres de l’AELE ont exprimé leur gratitude envers le Secrétaire général, Mon- sieur Kjartan Jóhannsson, ainsi qu’envers les Secrétaires généraux adjoints, Mon- sieur Aldo Matteucci et Monsieur Guttorm Vik, pour leur remarquable contribution à l’Association, puisqu’ils vont tous trois quitter leurs fonctions durant les mois à venir. Relations de l’AELE avec les pays tiers Les Ministres ont exprimé leur satisfaction concernant l’expansion continue du réseau de relations contractuelles de l’AELE. La signature, ce jour, d’un accord de libre-échange avec la Macédoine, ainsi que d’une déclaration de coopération avec la Croatie et l’Ukraine, marque un pas important en direction de la mise en place d’un réseau de pays partenaires de l’AELE dans la région du sud-est et de l’est de l’Europe. Ils ont rappelé que leur partenariat avec ces pays faisait partie des efforts communs européens visant à apporter la paix et la stabilité dans la région, et ont aussi réaffirmé leur engagement à contribuer de manière substantielle au dévelop- pement dans cette partie de l’Europe. Ils ont pris note du fait que des négociations visant à établir un accord de libre- échange avec le Canada sont presque conclues, et qu’un nombre limité de différends doivent encore être résolus à un niveau politique. Ils ont affirmé qu’ils étaient prêts à conclure ces négociations rapidement, et ont encouragé le gouvernement Canadien à faire les efforts nécessaire allant dans ce sens. Ils ont souligné l’importance qu’ils portent envers cet accord qui étendra, pour la première fois, les relations de libre- échange de l’AELE par-delà l’Atlantique. Les Ministres ont également observé avec satisfaction qu’une déclaration de coopé- ration avec le Conseil de Coopération du Golfe avait été signée le mois passé. Ceci pourrait être un premier pas vers l’ouverture de négociations visant à établir un accord de libre-échange en temps voulu. De plus, les Ministres ont également apprécié les progrès qui ont eu lieu dans la région méditerranéenne. Ils ont pris note avec satisfaction du fait que les négocia-</w:t>
      </w:r>
    </w:p>
    <w:p>
      <w:r>
        <w:t>895 tions avec la Jordanie visant à établir un accord de libre-échange, sont sur le point d’aboutir. Un cycle de négociations a eu lieu avec l’Egypte, et des contacts ont été renoués avec la Tunisie afin de conclure des négociations visant à établir un accord de libre-échange aussitôt que possible. Les Ministres ont indiqué que le Liban avait exprimé son intérêt de tenir des pourparlers avec les Etats membres de l’AELE. Ils ont rappelé qu’il était important d’établir le cumul d’origine entre l’AELE, l’UE et les partenaires méditerranéens, afin de leur permettre de bénéficier de tous les as- pects positifs des accords. Les Ministres ont passé en revue l’état actuel des relations des Etats membres de l’AELE avec le Mexique et le Chili, et ont décidé d’ouvrir des négociations formel- les. Ils ont pris note du fait que les Etats membres de l’AELE sont prêts à étendre leur réseau de libre-échange sur le continent Américain. Puis, les Ministres ont également passé en revue la situation des relations entre les pays membres de l’AELE et l’Afrique du Sud, et ont souligné l’importance de continuer les prépara- tions en vue de négociations visant à établir un accord de libre-échange. Les Ministres ont également discuté des développements en Asie, où des initiatives sont engagées en vue d’établir des arrangements d’échanges régionaux par pays, avec des pays tels que Singapour, la Corée du Sud et le Japon. Ils ont admis la né- cessité d’étudier intensément ces développements, et ont convenu de reconsidérer la situation lors de leur prochaine réunion qui se tiendra en décembre. Les Ministres ont rappelé que ces développements étaient conformes à la politique traditionnelle de l’AELE qui vise à contribuer dynamiquement et de façon indépen- dante, à l’amélioration des conditions économiques en Europe et ailleurs dans le monde, ainsi qu’à forger des liens forts avec ces partenaires économiques hors du continent, telle que formulée dans leurs déclarations adoptées lors des conférences de Bergen en 1995, et plus récemment, à Genève en décembre 1999. Coopération AELE-UE Les Ministres des Etats membres de l’AELE/EEE se sont réjoui du bon fonctionne- ment de l’Accord instituant l’EEE et ont exprimé leur satisfaction quant au nombre croissant de prises de décisions. Ils ont insisté sur le fait que les efforts devaient continuer afin d’intensifier la participation des Etats de l’AELE membres de l’EEE, dans le processus d’élaboration de décisions concernant la législation de la CE et les programmes de l’UE pertinents au sein de l’EEE. La détermination exprimée au somment de l’UE à Lisbonne concernant la mise en place du Marché Intérieur et les mesures concernant une économie basée sur le savoir, sera aussi bénéfique pour la coopération au sein de l’EEE. Les Ministres ont exprimé leur espoir concernant la mise en place de procédures communautaires permettant une finalisation rapide du Protocole 3 de l’Accord de l’EEE concernant les produits agricoles transformés. Les Ministres ont favorable- ment accueilli la décision récente établissant une base convenue relative aux mesu- res de transition pour le Liechtenstein dans le domaine de la libre circulation des personnes. Les Ministres ont pris bonne note du fait que le Conseil de l’EEE a bien reçu la décision concernant un nouvel instrument financier faisant partie de la con- tribution des pays de l’AELE/EEE, visant à réduire davantage les disparités écono- miques et sociales au sein de l’Espace Economique Européen. Les Ministres ont réaffirmé leur support quant à l’élargissement de l’UE et, par voie de conséquence, de l’EEE et ont souligné l’importance de l’existence d’un dialogue</w:t>
      </w:r>
    </w:p>
    <w:p>
      <w:r>
        <w:t>896 et d’une évaluation continus concernant les conséquences de l’élargissement face à l’AELE et à l’Accord instituant l’EEE. Ils ont accueilli favorablement l’accord qui investi le Comité mixte de l’EEE d’évaluer la situation. Les Ministres ont exprimé leur satisfaction quant au fait que les Accords de Recon- naissance Mutuelle en Matière d’Evaluation de la Conformité conclus entre les Etats de l’AELE/EEE, l’Australie et la Nouvelle Zélande sont entrés en vigueur, et qu’un accord correspondant sera signé avec le Canada cet été. Ces accords, basés sur le Protocole 12 de l’Accord instituant l’EEE et sur certains accords correspondants de l’UE, vont faciliter les échanges avec ces pays. Activités de l’AELE Les Ministres ont pris bonne note du déroulement du travail de mise à jour de la Convention de l’AELE qui tient compte des accords bilatéraux entre la Suisse et l’UE, ainsi que du développement dans les politiques commerciales multilatérales et les relations avec les partenaires commerciaux. L’objectif est d’obtenir l’entrée en vigueur des amendements en même temps que les accords bilatéraux entre la Suisse et l’UE. Organes Consultatifs Les Ministres ont souligné l’importance du travail des organes consultatifs de l’AELE, du Comité Parlementaire et du Comité Consultatif représentant les parte- naires sociaux de l’AELE, et ont accueilli favorablement leurs contributions cons- tructives au travail de l’Association. Les parlementaires de l’AELE ont abordé la question de l’homogénéité et de l’EEE à la lumière des développements dans l’UE, et ont appelé les deux cotés à s’engager dans une coopération plus étroite et à adopter de nouveaux arrangements dans des domaines tels que la justice et les affai- res intérieures. Appréciant la fructueuse coopération avec leurs homologues dans l’UE et les pays candidats à l’accession à l’UE, les partenaires sociaux de l’AELE ont traité des questions telles que, la Monnaie Unique Européenne, la nouvelle stratégie pour un Marché Intérieur et la Dimension Nordique. OMC Les Ministres se sont engagé à continuer la libéralisation des échanges commerciaux suivant le système commercial multilatéral, et ont réaffirmé leur support au lance- ment, aussitôt que possible, d’un nouveau cycle de négociations de l’OMC. Ils sont restés convaincus que le lancement d’un nouveau cycle élargi de négociations com- portant un agenda inclusif, va offrir un nouvel essor à la croissance économique au niveau mondial. Ils ont également estimé que les négociations relatives à l’accession de nouveau membres à l’OMC, qui se tiennent actuellement, sont importantes. Remerciements aux Secrétaires-généraux Les Ministres de l’AELE ont exprimé leur gratitude envers le Secrétaire Général, Monsieur Kjartan Jóhannsson, ainsi qu’envers les Secrétaires généraux adjoints, Monsieur Aldo Matteucci et Monsieur Guttorm Vik, pour leur remarquable contri- bution à l’Association, puisqu’ils vont tous trois quitter leurs fonctions respectives durant les mois à venir.</w:t>
      </w:r>
    </w:p>
    <w:p>
      <w:r>
        <w:t>897 Prochaine Réunion La prochaine réunion du Conseil au niveau ministériel se tiendra à Genève, en Suisse, les 12 et 13 décembre 2000. 9.1.5 Communiqué de presse de la réunion ministérielle de l’AELE des 12 et 13 décembre à Genève L’AELE a tenu sa réunion ministérielle d’automne à Genève, en Suisse, le 12 dé- cembre 2000, sous la présidence de M. Halldór Ásgrímsson, Ministre des affaires étrangères d’Islande. Les Ministres se sont montrés satisfaits de la signature d’une Déclaration de coopé- ration avec la Yougoslavie et ont réaffirmé leur engagement pour le développement de la paix et de la stabilité dans la région des Balkans. Par ailleurs, ils ont accueilli favorablement la signature d’une déclaration de coopération en matière de com- merce et d’investissements avec le Mercosur, qui entrerait en vigueur après signa- ture par le Mercosur. Les Ministres ont souligné que cet événement était un pas important vers le renforcement des relations avec les pays de cette région. Les Ministres ont favorablement accueilli la signature d’un accord de libre-échange avec le Mexique et ont souligné que ce fait posait un jalon dans l’histoire de la politique de l’AELE envers les pays tiers, car cet accord est le premier accord transatlantique de l’AELE et de loin l’accord le plus détaillé qui ait été signé jus- qu’à présent. Les Ministres se sont montrés satisfaits de la tenue, au début de ce mois, du premier tour de négociations visant à établir un accord de libre-échange avec le Chili. Ils ont exprimé le besoin de suivre de près les développements en Asie et ont noté avec satisfaction l’établissement d’une base pour engager des discus- sions exploratoires avec Singapour en vue de l’évaluation d’une plate-forme com- mune pour l’ouverture de négociations sur un accord de libre-échange. Les Ministres ont pris bonne note de la détermination de l’UE à achever le proces- sus d’élargissement, ainsi que des résultats du Sommet de Nice en la matière. Ils ont réitéré l’importance d’une sensibilisation de l’UE sur la nécessité d’adapter l’Accord EEE parallèlement à l’accession de nouveaux partenaires. Les Ministres ont manifesté leur intérêt à la participation de l’AELE au processus lancé par l’UE lors du Sommet de Lisbonne, en particulier pour ce qui touche au défi de la société de l’information. S’agissant de l’importante question de la sécurité alimentaire et du projet de créer une Autorité alimentaire européenne, les Ministres ont pris note de la réaction positive de la CE envers la demande de participation des Etats AE- LE/EEE. Relations AELE-Pays tiers Les Ministres se sont félicités de la signature d’un Accord de libre-échange avec le Mexique. Ils ont noté que l’Accord assurera aux opérateurs économiques des Etats de l’AELE au Mexique, un niveau de champ d’activité comparable à celui de leurs concurrents de l’Union européenne, des Etats-Unis et du Canada. Les Ministres ont souligné que ce fait posait un jalon dans l’histoire de la politique de l’AELE envers les pays tiers du fait que cet accord est le premier accord transatlantique de l’AELE et de loin l’accord le plus détaillé qui ait été signé jusqu’à présent, car il comprend</w:t>
      </w:r>
    </w:p>
    <w:p>
      <w:r>
        <w:t>898 de nouveaux domaines tels que les services, les investissements et les marchés pu- blics. Les Ministres ont mis en lumière de nouveaux développements dans l’extension des relations des Etats de l’AELE dans les Amériques. Ils ont signé une déclaration de coopération dans le domaine du commerce et des investissements avec le Mercosur, qui entrerait en vigueur après signature par les Ministres du Mercosur lors de leur réunion de Florianópolis, au Brésil, le 15 décembre. Les Ministres de l’AELE ont souligné que cet événement constituait un pas important vers le renforcement des relations avec les pays de cette région. De plus, le premier tour de négociations en vue d’un accord de libre-échange avec le Chili ayant eu lieu au début de ce mois, les Ministres ont exprimé le souhait de voir ces négociations finalisées dans les meilleurs délais. S’agissant du Canada, les Ministres ont souligné l’importance de conclure rapidement les négociations. Les Ministres ont pris note que suite à une récente mission AELE à Pretoria, l’accord entre l’AELE et l’Afrique du Sud visant à engager des pourparlers explo- ratoires sur un accord de libre-échange au début de l’année prochaine pourrait con- duire à l’ouverture de négociations. Les Ministres ont noté qu’en raison du retard pris dans le lancement de nouvelles négociations commerciales multilatérales, il existait une tendance accrue à la mise en place d’accords régionaux de commerce. Les Ministres ont par ailleurs noté des développements de politique dans la zone Pacifique, où des pays comme Singapour, le Japon, la Corée du Sud et la Nouvelle-Zélande mènent actuellement une politique active de négociations d’accords de libre-échange. Les Ministres ont exprimé le besoin de suivre de près ces développements et noté avec satisfaction l’établissement d’une base pour engager des discussions exploratoires avec Singapour en vue de l’évaluation d’une plate-forme commune pour l’ouverture de négociations sur un accord de libre-échange. S’agissant du réseau européen d’accords de l’AELE, les Ministres se sont montrés satisfaits de la signature d’une Déclaration de coopération avec la Yougoslavie et ont réaffirmé leur engagement pour le développement de la paix et de la stabilité dans la région des Balkans. Ils ont noté que les négociations en vue de la conclusion d’un accord de libre-échange avec la Croatie avaient été engagées suite à la signa- ture d’une Déclaration de coopération, au cours de leur dernière réunion en juin, et s’attendaient à la signature de l’Accord pour leur prochaine réunion au printemps 2001. Les Ministres ont également noté le bon fonctionnement des actuels accords de libre-échange avec des pays européens. Ils ont exprimé leur satisfaction sur la tenue, au cours du second semestre de l’année, des Comités mixtes avec la Bulgarie, la République tchèque, la Turquie, la Hongrie, la Pologne, la Lituanie et la Républi- que slovaque. Coopération AELE-UE Les Ministres AELE/EEE se sont félicités du fonctionnement efficace de l’Accord sur l’EEE et pris note des efforts conjoints de la CE et de l’AELE pour le maintien de l’homogénéité de l’EEE. Ils ont également accueilli favorablement les travaux visant à renforcer la participation des Etats AELE/EEE dans le processus de déci- sion au sein de l’EEE et ont appelé à un accès intégral aux comités CE en rapport avec le bon fonctionnement de l’Accord sur l’EEE. Les Ministres ont manifesté leur intérêt à la participation de l’AELE au processus lancé par l’UE lors du Sommet de Lisbonne, en particulier pour ce qui touche au défi de l’économie de la connais-</w:t>
      </w:r>
    </w:p>
    <w:p>
      <w:r>
        <w:t>899 sance. Ils ont également estimé que la coopération entre les Etats de l’AELE pouvait être renforcée en vue de contribuer à ces travaux. S’agissant de l’importante question de la sécurité alimentaire et du projet de créer une Autorité alimentaire européenne, les Ministres ont pris note de la réaction posi- tive de l’UE envers la demande de participation des Etats AELE/EEE. S’agissant de l’initiative visant à la création d’une Autorité européenne de la sécurité aérienne, les Ministres ont exprimé l’intérêt des Etats AELE/EEE à y être impliqués. Les Minis- tres ont mis en évidence la nécessité de finaliser le protocole no 3 à l’Accord EEE sur les produits agricoles transformés. Les Ministres ont pris note de la détermination de l’UE à achever le processus d’élargissement, ainsi que des résultats du Sommet de Nice en la matière. Ils ont rappelé que l’élargissement de l’UE aurait des implications sur les relations de l’AELE avec les Pays candidats. S’agissant de l’EEE, les Ministres ont noté que l’élargissement de l’EEE était régi par l’art. 128 de l’Accord et ont réitéré l’importance d’une sensibilisation de l’UE sur la nécessité d’adapter l’Accord EEE parallèlement à l’accession de nouveaux partenaires. Cela impliquera des consulta- tions dans les domaines concernés et les Ministres ont mis en évidence la nécessité d’un dialogue élargi avec l’UE. Les Ministres ont noté que les accords de libre- échange de l’AELE jouaient un rôle de forum de discussions avec les Pays candidats sur des thèmes en relation avec l’élargissement et ont souligné l’importance de ce biais pour la sauvegarde des intérêts des Etats de l’AELE. Activités de l’AELE Les Ministres ont pris bonne note de la progression satisfaisante des travaux prépa- ratoires à la mise à jour de la Convention AELE. Cet effort, qui reflète l’approfondissement de la coopération interne à l’AELE, a été initié par l’offre de la Suisse d’étendre les bénéfices des accords bilatéraux conclus avec l’UE à ses parte- naires de l’AELE. Les Ministres ont décidé que les négociations formelles entre les Etats de l’AELE devraient commencer au début de l’année prochaine, en vue d’assurer l’entrée en vigueur parallèle de la Convention AELE révisée et des sept accords bilatéraux Suisse-UE. Organes consultatifs Les Ministres ont relevé le travail des organes consultatifs de l’AELE, le Comité parlementaire et le Comité consultatif, ce dernier représentant les partenaires sociaux de l’AELE et ont accueilli favorablement leurs contributions pour le travail de l’Association. Les parlementaires AELE, en collaboration avec leurs collègues du Parlement européen, se sont concentrés récemment sur la question de la participa- tion de l’AELE aux programmes de la CE ainsi que sur le Commerce électronique. Les Ministres ont fait l’éloge des travaux réalisés au sein de l’atelier du Comité consultatif sur la Nouvelle économie et ont apprécié l’engagement du Comité en vue de l’implication de l’AELE dans le processus de Lisbonne. OMC Les Ministres ont réaffirmé leur engagement à poursuivre la libéralisation des échanges dans le cadre d’un système commercial multilatéral et ont noté qu’un lancement de négociations sur une large échelle, calendrier inclus, serait la meilleure manière de parvenir à cette fin. De telles négociations permettraient à tous les Mem- bres de l’OMC d’aboutir à des résultats équilibrés. Les Ministres ont également mis</w:t>
      </w:r>
    </w:p>
    <w:p>
      <w:r>
        <w:t>900 l’accent sur l’importance des activités techniques en cours qui devraient faciliter la conduite de futures négociations. Ils ont également réitéré l’importance qu’ils atta- chent aux actuelles négociations d’accession de nouveaux membres à l’OMC et ont exprimé le souhait de voir la Chine devenir membre de l’Organisation au début de l’année prochaine. Ce fait marquerait une étape importante sur la voie d’une crédi- bilité universelle de l’OMC. Souhaits de bienvenue aux secrétaires-généraux Les Ministres ont adressé des souhaits de bienvenue au Secrétaire-général, William Rossier et aux secrétaires-généraux adjoints, Grétar Már Sigurdsson et Per Kjell Mannes, qui ont pris leurs fonctions au début de l’automne. Prochaine Réunion La prochaine réunion du Conseil au niveau ministériel aura lieu au Liechtenstein, les 21 et 22 juin 2001. 9.1.6 Inspections avant expédition effectuées en Suisse pour le compte d’Etats étrangers et soumises à autorisation L’ordonnance du 17 mai 1995 concernant l’exécution d’inspections avant expédi- tion (RS 946.202.8), édictée en relation avec l’Accord de l’OMC sur l’inspection avant expédition (RS 0.632.20, Appendice 1A.10), règle l’autorisation, l’exécution et la surveillance de telles inspections (qui portent essentiellement sur la qualité, la quantité et le prix) effectuées en Suisse pour le compte d’Etats étrangers par des sociétés spécialisées. Ces sociétés ont besoin d’une autorisation, délivrée par le DFE, pour chaque Etat qui les mandate. Selon l’art. 15 de l’ordonnance, une liste mentionnant les entités d’inspection au bénéfice d’une autorisation de procéder en Suisse à des inspections avant expédition et les pays auxquels se réfèrent les autorisations est publiée chaque année. Actuellement, cinq sociétés d’inspection bénéficient de telles autorisations, à savoir la Société Générale de Surveillance SA (SGS), à Genève, la Cotecna Inspection SA (Cotecna), à Genève, le Bureau Véritas/BIVAC (Switzerland) AG (Véritas), à Wei- ningen, Inspectorate (Suisse) SA (Inspectorate), à Prilly, et Intertek Testing Services Switzerland Ltd (ITS), à Attiswil. Les autorisations se réfèrent à 42 pays, dont huit ne sont pas membres de l’OMC. Les pays et les entités d’inspection concernés sont énumérés ci-après par ordre alphabétique13 (état au 30 novembre 2000)14.</w:t>
      </w:r>
    </w:p>
    <w:p>
      <w:r>
        <w:t>13 Cette liste peut aussi contenir des autorisations dont les mandats d’inspection sont simplement suspendus, mais non résiliés. 14 Cette liste se trouve également sur Internet (http://www.seco.admin.ch; cliquer sur «La politique économique extérieure», puis sur «Exportations/Importations», puis sur «Exportation dans les pays en développement ou en transition» et, enfin, sur «Inspections avant expédition»).</w:t>
      </w:r>
    </w:p>
    <w:p>
      <w:r>
        <w:t>901 Pays et son appartenance ou non à l’OMC (*) = non-membre Entité(s) d’inspection Autorisation valable depuis le: Angola SGS 08.12.97 Argentine SGS 18.11.97 Véritas 18.11.97 Inspectorate 18.11.97 Bangladesh ITS 07.06.00 Bélarus (*) Véritas 06.05.98 Bénin Véritas 21.06.00 Bolivie SGS 01.09.96 Inspectorate 01.09.96 Burkina Faso SGS 01.09.96 Burundi SGS 01.09.96 Cambodge (*) SGS 28.09.00 Cameroun SGS 01.09.96 Comores (*) Cotecna 15.08.96 Congo (Brazzaville) Véritas 21.06.00 Congo (Kinshasa) SGS 08.12.97 Côte d’Ivoire Cotecna 15.09.00 Véritas 15.09.00 Djibouti Cotecna 15.08.96 Equateur SGS 01.09.96 Cotecna 01.09.96 Véritas 01.09.96 Inspectorate 01.09.96 Ethiopie (*) SGS 01.10.99 Gambie Véritas 21.06.00 Géorgie ITS 07.06.00 Guinée SGS 01.09.96 Iran (*) SGS 01.03.00 Kenya Véritas 01.09.96 Libéria (*) Véritas 08.12.97 Madagascar Véritas 01.09.96 Malawi SGS 01.09.96 Mali SGS 01.09.96 Mauritanie SGS 01.09.96 Moldova (*) SGS 02.11.00 Mozambique Inspectorate 15.08.96</w:t>
      </w:r>
    </w:p>
    <w:p>
      <w:r>
        <w:t>902 Pays et son appartenance ou non à l’OMC (*) = non-membre Entité(s) d’inspection Autorisation valable depuis le: Niger Cotecna 08.12.97 Nigéria SGS 01.09.99 Ouganda Inspectorate 28.05.98 Ouzbékistan (*) ITS 07.06.00 Paraguay Véritas 18.10.96 Pérou SGS 01.09.96 Cotecna 01.09.96 Véritas 01.09.96 République centrafricaine SGS 01.09.96 Rwanda SGS 01.09.96 Sénégal SGS 01.09.96 Véritas 21.06.00 Sierra Leone Véritas 01.09.96 Tanzanie (sans Zanzibar) Cotecna 18.02.99 Tanzanie (seulement Zanzibar) SGS 01.04.99 Togo Cotecna 01.09.96 9.1.7 Conséquences économiques de l’aide publique au développement en Suisse Même si la coopération au développement vise en premier lieu à soutenir les pays bénéficiaires, elle exerce aussi des effets positifs sur l’économie suisse. Ces effets compensent partiellement les moyens affectés à la coopération au développement. En 1999, la Direction du développement et de la coopération (DDC) a donné mandat à l’Institut Universitaire d’Etudes du Développement (IUED) à Genève et à l’Université de Neuchâtel de rédiger une étude approfondie sur les effets économiques de l’aide au développement en Suisse, en se basant sur un matériel statistique de 199815. Pour 1998, le montant consacré par la Confédération à la coopération au dévelop- pement s’est élevé à 1,287 milliard de francs. L’aide bilatérale génère directement des revenus en Suisse sous la forme de fournitures de biens, de services et d’honoraires. L’aide multilatérale a des effets indirects, à savoir qu’elle donne à des entreprises suisses la possibilité de participer à des appels d’offres publics, émis par exemple par des banques de développement. L’étude précitée n’a pas pris en compte les divers effets non quantifiables, comme par exemple l’effet stabilisateur et stimu- lateur de croissance induit par l’aide au développement dans le pays bénéficiaire ou la perception positive que l’on a de la Suisse à l’étranger. Les données confirment l’importance de l’aide publique au développement pour l’économie suisse. Dans le rapport, les effets ont été subdivisés en trois catégories:</w:t>
      </w:r>
    </w:p>
    <w:p>
      <w:r>
        <w:t>15 IUED Genève – Université de Neuchâtel / UER d’économie politique: Effets économiques de l’aide publique au développement en Suisse; avril 2000.</w:t>
      </w:r>
    </w:p>
    <w:p>
      <w:r>
        <w:t>903 a. l’effet primaire des dépenses, c’est-à-dire l’influence sur le chiffre d’affaires des entreprises suisses sur la base des dépenses de l’aide publique au déve- loppement; b. l’effet sur le produit intérieur brut (PIB), c’est-à-dire l’effet primaire et les effets de multiplication; c. l’effet sur l’emploi. L’effet primaire de l’aide bilatérale a représenté 67 centimes de dépenses en Suisse par franc investi. Pour l’aide multilatérale, ce montant se situait entre 78 et 93 cen- times. L’effet primaire par rapport aux dépenses globales de l’aide publique au développement se situe entre 69 et 81 centimes. Si on le rapporte aux cantons, on constate une corrélation positive entre les effets en retour de la coopération au dé- veloppement et la force économique des cantons: les cantons à économie forte parti- cipent davantage aux mandats correspondants que les cantons économiquement faibles. En ce qui concerne le PIB, on constate que les effets moyens en retour de l’aide publique bilatérale au développement sur l’économie suisse ont représenté en 1998 entre 75 et 85 centimes par franc investi, alors qu’un franc en faveur de l’aide mul- tilatérale a généré entre 1,70 et 1,95 franc d’effet en retour. L’effet global sur le PIB s’est situé entre 1,43 franc et 1,60 franc. Par rapport aux données de 1994 (cf. ch. 817 du rapport 96/1+2), cette part a faiblement diminué, ce qui est dû notamment au recul des financements mixtes. L’effet sur l’emploi a représenté 13 000 à 18 000 postes de travail, qui dépendent directement ou indirectement de l’aide publique au développement.</w:t>
      </w:r>
    </w:p>
    <w:p>
      <w:r>
        <w:t>904 Liste des abréviations ACICI Agence de Coopération et d’Information pour le Commerce International AELE Association européenne de libre-échange ALE Accord de libre-échange Suisse-CEE AFTA Asian Free Trade Association Zone de libre-échange de l’association des pays du Sud Est asiat i- que AFIC Asian Finance and Investment Corporation Société asiatique de finance et d’investissement AID Agence internationale pour le développement AIE Agence internationale de l’énergie ALENA Accord de libre-échange nord-américain AMGI Agence multilatérale de garantie des investissements APEC Asian Pacific Economic Conference Conférence économique des pays du bassin du Pacifique ASEAN Association of Southeast Asian Nations Association des pays du Sud-Est asiatique BAfD Banque africaine de développement BAsD Banque asiatique de développement BERD Banque européenne de reconstruction et de développement BID Banque interaméricaine de développement BIS Bank for International Settlements Banque des Règlements Internationaux (BRI) CAC Convention sur les armes chimiques CAD Comité d’aide au développement (de l’OECD) CDD Commission du développement durable CE/CEE/UE Communauté européenne / Communauté économique européenne / Union européenne CECA Communauté européenne du charbon et de l’acier CEE/ONU Commission économique pour l’Europe de l’organisation des Nations Unies CEFTA Central European Free Trade Association Association de libre-échange de l’Europe centrale CEI Communauté des Etats indépendants CEN Comité européen de normalisation CIME Comité de l’investissement international et des entreprises multinationales Club de Paris Réunion des Etats créanciers les plus importants</w:t>
      </w:r>
    </w:p>
    <w:p>
      <w:r>
        <w:t>905 CNUCED Conférence des Nations Unies sur le commerce et le développement CNUED Conférence des Nations Unies sur l’environnement et le développement COST Coopération européenne dans le domaine de la recherche scientifi- que et technique CSTP Committee for Scientific and Technological Policy Comité de la politique scientifique et technologique de l’OECD Cumul paneuropéen Homogénéisation des règles d’origine dans le système européen de libre-échange ECOSOC Conseil économique et social de l’ONU EEE Espace économique européen EUREKA European Research Coordination Agency Coopération européenne de recherche dans le domaine de la haute technologie visant l’augmentation de la productivité et de la co m- pétitivité des industries et économies européennes sur le marché mondial FMI Fonds monétaire international FSAP Financial Sector Assessment Programs Programme commun du FMI et de la Banque mondiale pour la reconnaissance d’une possible fragilité des systèmes financiers dans les pays membres importants du point de vue systémique G-7 USA, Japon, Allemagne, France, Italie, Grande-Bretagne, Canada G-10 Groupe des 10 (comité informel réunissant les 11 Etats donateurs les plus importants) GATT General Agreement on Tariffs and Trade Accord général sur les tarifs douaniers et le commerce GCC Gulf Cooperation Council Conseil de Coopération des pays arabes du Golfe GEF Global Environment Facility Facilité pour la protection de l’environnement global GRE Garantie contre les risques à l’exportation GRI Garantie contre les risques de l’investissement IAIS International Association of Insurance Supervisors Association internationale des autorités de surveillance en matière d’assurance IFF Intergovernmental Forum on Forests Forum intergouvernemental des forêts (ONU, Sommet de Rio) IIC Interamerican Investment Corporation Société interaméricaine d’investissement IMFC International Monetary and Financial Committee Comité international monétaire et financier du FMI</w:t>
      </w:r>
    </w:p>
    <w:p>
      <w:r>
        <w:t>906 Joint Implementa- tion Mise en œuvre commune par les pays en développement et les pays industrialisés de mesures de protection du climat MERCOSUR Mercado Común del Sur Marché commun de l’Amérique du Sud MIF Multilateral Investment Fund Fonds multilatéral d’investissements MTCR Missile Technology Control Regime Régime de contrôle de la technologie des missiles OCDE Organisation de coopération et de développement économiques OICV Organisation internationale des commissions de valeurs OIT Organisation internationale du travail OMC Organisation mondiale du commerce OMS Organisation mondiale de la santé OMPI Organisation mondiale de la propriété intellectuelle ONU Organisation des Nations Unies ONUDI Organisation des Nations Unies pour le développement industriel OPCW Organization for the Prohibition of Chemical Weapons Organisation pour l’interdiction des armes chimiques OPEP Organisation des pays exportateurs de pétrole OSEC Office suisse d’expansion commerciale PECO Pays de l’Europe centrale et orientale16 PME Petites et moyennes entreprises PPTE Pays pauvres très endettés Initiative du FMI et de la Banque mon- diale en vue d’alléger la charge du service de la dette de ces pays. PRGF Poverty Reducation and Growth Facility Facilités pour la réduction de la pauvreté et pour la croissance (FMI) SDFC Swiss Development Finance Corporation Société suisse pour le financement du développement SFI Société financière internationale SII Société interaméricaine d’investissements SIPPO Swiss Import Promotion Programm Programme suisse pour la promotion des importations SOFI Swiss Organisation for Facilitating Investments TRIPS Trade-Related Aspects of Intellectual Property Rights Accord de l’OMC sur les aspects des droits de propriété intellec- tuelle qui touchent au commerce (ADPIC)</w:t>
      </w:r>
    </w:p>
    <w:p>
      <w:r>
        <w:t>16 Hongrie, Pologne, République tchèque, Slovaquie, Slovénie; Bulgarie, Roumanie; Estonie, Lettonie, Lituanie</w:t>
      </w:r>
    </w:p>
    <w:p>
      <w:r>
        <w:t>907 9.2 Annexes 9.2.1 à 9.2.5 Partie II: Annexes selon l’art. 10, al. 2 et 3, de la loi sur les mesures économiques extérieures (pour approbation)</w:t>
      </w:r>
    </w:p>
    <w:p>
      <w:r>
        <w:t>Schweizerisches Bundesarchiv, Digitale Amtsdruckschriften Archives fédérales suisses, Publications officielles numérisées Archivio federale svizzero, Pubblicazioni ufficiali digitali Rapport sur la politique économique extérieure 2000 et Messages concernant des accords économiques internationaux In Bundesblatt Dans Feuille fédérale In Foglio federale Jahr 2001 Année Anno Band 1 Volume Volume Heft 08 Cahier Numero Geschäftsnummer 01.003 Numéro d'affaire Numero dell'oggetto Datum 27.02.2001 Date Data Seite 778-907 Page Pagina Ref. No 10 125 194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