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74 2004-1573 vom 6. Juli 2004</w:t>
      </w:r>
    </w:p>
    <w:p>
      <w:r>
        <w:t>Bundesverwaltung, 2004-07-06, DE</w:t>
      </w:r>
    </w:p>
    <w:p>
      <w:r>
        <w:rPr>
          <w:b/>
        </w:rPr>
        <w:t xml:space="preserve">Quelle: </w:t>
      </w:r>
      <w:r>
        <w:t>https://mcp.opencaselaw.ch/entscheid/ch_vb_74_2004-1573_</w:t>
      </w:r>
    </w:p>
    <w:p>
      <w:r>
        <w:t>FR: CH_VB 74 2004-1573 du 6 juillet 2004</w:t>
      </w:r>
    </w:p>
    <w:p>
      <w:r>
        <w:t>IT: CH_VB 74 2004-1573 del 6 luglio 2004</w:t>
      </w:r>
    </w:p>
    <w:p>
      <w:pPr>
        <w:pStyle w:val="Heading2"/>
      </w:pPr>
      <w:r>
        <w:t>Erwägungen</w:t>
      </w:r>
    </w:p>
    <w:p>
      <w:r>
        <w:rPr>
          <w:b/>
        </w:rPr>
        <w:t>E. 22</w:t>
      </w:r>
    </w:p>
    <w:p>
      <w:r>
        <w:t>437 108 290 21 958 082 480 Contributions des pouvoirs publics</w:t>
      </w:r>
    </w:p>
    <w:p>
      <w:r>
        <w:t>8 050 723 855 7 717 354 357 Produit des placements</w:t>
      </w:r>
    </w:p>
    <w:p>
      <w:r>
        <w:t>1 459 626 544 – 781 569 483 Recettes d’actions récursoires</w:t>
      </w:r>
    </w:p>
    <w:p>
      <w:r>
        <w:t>10 443 666 9 399 181</w:t>
      </w:r>
    </w:p>
    <w:p>
      <w:r>
        <w:t>Total</w:t>
      </w:r>
    </w:p>
    <w:p>
      <w:r>
        <w:t>31 957 902 355 28 903 266 536 B. Charges Prestations en espèces</w:t>
      </w:r>
    </w:p>
    <w:p>
      <w:r>
        <w:t>29 507 864 088 28 657 247 914 Frais pour mesures individuelles</w:t>
      </w:r>
    </w:p>
    <w:p>
      <w:r>
        <w:t>84 613 757 74 353 972 Subventions aux institutions</w:t>
      </w:r>
    </w:p>
    <w:p>
      <w:r>
        <w:t>273 024 309 269 035 789 Frais de gestion</w:t>
      </w:r>
    </w:p>
    <w:p>
      <w:r>
        <w:t>8 071 513 14 041 607 Frais d’administration</w:t>
      </w:r>
    </w:p>
    <w:p>
      <w:r>
        <w:t>107 412 768 79 848 854</w:t>
      </w:r>
    </w:p>
    <w:p>
      <w:r>
        <w:t>Total</w:t>
      </w:r>
    </w:p>
    <w:p>
      <w:r>
        <w:t>29 980 986 435 29 094 528 136 C. Résultat d’exploitation 1 976 915 920 – 191 261 600</w:t>
      </w:r>
    </w:p>
    <w:p>
      <w:r>
        <w:t>Compte d’exploitation AI A. Produits Cotisations des assurés et employeurs</w:t>
      </w:r>
    </w:p>
    <w:p>
      <w:r>
        <w:t>3 763 635 415 3 682 278 141 Contributions des pouvoirs publics</w:t>
      </w:r>
    </w:p>
    <w:p>
      <w:r>
        <w:t>5 328 967 133 4 982 169 679 Recettes d’actions récursoires</w:t>
      </w:r>
    </w:p>
    <w:p>
      <w:r>
        <w:t>117 466 744 110 402 234</w:t>
      </w:r>
    </w:p>
    <w:p>
      <w:r>
        <w:t>Total</w:t>
      </w:r>
    </w:p>
    <w:p>
      <w:r>
        <w:t>9 210 069 292 8 774 850 054 B. Charges Prestations en espèces</w:t>
      </w:r>
    </w:p>
    <w:p>
      <w:r>
        <w:t>6 789 027 312 6 334 094 107 Frais pour mesures individuelles</w:t>
      </w:r>
    </w:p>
    <w:p>
      <w:r>
        <w:t>1 634 143 816 1 511 746 608 Subventions aux institutions</w:t>
      </w:r>
    </w:p>
    <w:p>
      <w:r>
        <w:t>1 871 819 644 1 736 869 859 Intérêts</w:t>
      </w:r>
    </w:p>
    <w:p>
      <w:r>
        <w:t>70 324 514 109 372 292 Frais de gestion</w:t>
      </w:r>
    </w:p>
    <w:p>
      <w:r>
        <w:t>55 533 188 64 838 050 Frais d’administration</w:t>
      </w:r>
    </w:p>
    <w:p>
      <w:r>
        <w:t>237 085 793 207 418 442</w:t>
      </w:r>
    </w:p>
    <w:p>
      <w:r>
        <w:t>Total</w:t>
      </w:r>
    </w:p>
    <w:p>
      <w:r>
        <w:t>10 657 934 267 9 964 339 358 C. Résultat d’exploitation – 1 447 864 975 – 1 189 489 304</w:t>
      </w:r>
    </w:p>
    <w:p>
      <w:r>
        <w:t>4275</w:t>
      </w:r>
    </w:p>
    <w:p>
      <w:r>
        <w:t>2003 Fr. 2002 Fr. Compte d’exploitation APG A. Produits Cotisations des assurés et employeurs</w:t>
      </w:r>
    </w:p>
    <w:p>
      <w:r>
        <w:t>804 332 835 786 715 958 Produit des placements</w:t>
      </w:r>
    </w:p>
    <w:p>
      <w:r>
        <w:t>128 036 347 – 124 753 210</w:t>
      </w:r>
    </w:p>
    <w:p>
      <w:r>
        <w:t>Total</w:t>
      </w:r>
    </w:p>
    <w:p>
      <w:r>
        <w:t>932 369 182 661 962 748 B. Charges Prestations en espèces</w:t>
      </w:r>
    </w:p>
    <w:p>
      <w:r>
        <w:t>701 400 356 690 350 295 Frais d’administration</w:t>
      </w:r>
    </w:p>
    <w:p>
      <w:r>
        <w:t>1 974 068 1 675 511</w:t>
      </w:r>
    </w:p>
    <w:p>
      <w:r>
        <w:t>Total</w:t>
      </w:r>
    </w:p>
    <w:p>
      <w:r>
        <w:t>703 374 424 692 025 806 C. Résultat d’exploitation 228 994 758 – 30 063 058</w:t>
      </w:r>
    </w:p>
    <w:p>
      <w:r>
        <w:t>Bilan au 31 décembre 2003</w:t>
      </w:r>
    </w:p>
    <w:p>
      <w:r>
        <w:t>2003 Fr. 2002 Fr. A. Actifs Fortune</w:t>
      </w:r>
    </w:p>
    <w:p>
      <w:r>
        <w:t>19 687 988 014 18 830 937 363 Liquidités</w:t>
      </w:r>
    </w:p>
    <w:p>
      <w:r>
        <w:t>521 974 189 766 774 368 Comptes postaux</w:t>
      </w:r>
    </w:p>
    <w:p>
      <w:r>
        <w:t>15 817 056 7 932 126 Banque Nationale Suisse</w:t>
      </w:r>
    </w:p>
    <w:p>
      <w:r>
        <w:t>996 448 529 873 Dépôts à vue</w:t>
      </w:r>
    </w:p>
    <w:p>
      <w:r>
        <w:t>505 000 000 758 000 000 Confédération, Finances et comptabilité</w:t>
      </w:r>
    </w:p>
    <w:p>
      <w:r>
        <w:t>160 685 312 369 Placements</w:t>
      </w:r>
    </w:p>
    <w:p>
      <w:r>
        <w:t>19 166 013 825 18 064 162 995 Comptes courants</w:t>
      </w:r>
    </w:p>
    <w:p>
      <w:r>
        <w:t>420 595 110 182 186 167 Dépôts à terme</w:t>
      </w:r>
    </w:p>
    <w:p>
      <w:r>
        <w:t>2 280 000 000 2 625 000 000 Prêts directs</w:t>
      </w:r>
    </w:p>
    <w:p>
      <w:r>
        <w:t>2 667 389 000 3 240 800 000 Obligations francs suisses</w:t>
      </w:r>
    </w:p>
    <w:p>
      <w:r>
        <w:t>2 989 493 193 5 738 319 188 Obligations monnaies étrangères</w:t>
      </w:r>
    </w:p>
    <w:p>
      <w:r>
        <w:t>2 343 967 866 1 147 539 768 Actions suisses</w:t>
      </w:r>
    </w:p>
    <w:p>
      <w:r>
        <w:t>1 237 662 153 1 382 284 967 Actions étrangères</w:t>
      </w:r>
    </w:p>
    <w:p>
      <w:r>
        <w:t>4 956 433 462 2 468 167 443 Fonds de valeurs mobilières et immobilières</w:t>
      </w:r>
    </w:p>
    <w:p>
      <w:r>
        <w:t>1 916 534 939 933 073 572 Impôt anticipé / Impôt à la source</w:t>
      </w:r>
    </w:p>
    <w:p>
      <w:r>
        <w:rPr>
          <w:b/>
        </w:rPr>
        <w:t>E. 25</w:t>
      </w:r>
    </w:p>
    <w:p>
      <w:r>
        <w:t>960 217</w:t>
      </w:r>
    </w:p>
    <w:p>
      <w:r>
        <w:rPr>
          <w:b/>
        </w:rPr>
        <w:t>E. 28</w:t>
      </w:r>
    </w:p>
    <w:p>
      <w:r>
        <w:t>130 881 931</w:t>
      </w:r>
    </w:p>
    <w:p>
      <w:r>
        <w:t>B. Passifs Engagements liés aux placements</w:t>
      </w:r>
    </w:p>
    <w:p>
      <w:r>
        <w:rPr>
          <w:b/>
        </w:rPr>
        <w:t>E. 33</w:t>
      </w:r>
    </w:p>
    <w:p>
      <w:r>
        <w:t>644 128 7 799 637 Dettes à court terme</w:t>
      </w:r>
    </w:p>
    <w:p>
      <w:r>
        <w:t>0 0 Engagements à court terme</w:t>
      </w:r>
    </w:p>
    <w:p>
      <w:r>
        <w:t>0 0 Autres dettes</w:t>
      </w:r>
    </w:p>
    <w:p>
      <w:r>
        <w:t>4 491 100 3 556 000 Charges imputées sur placements</w:t>
      </w:r>
    </w:p>
    <w:p>
      <w:r>
        <w:t>4 491 100 3 556 000 Provisions sur risques de placements</w:t>
      </w:r>
    </w:p>
    <w:p>
      <w:r>
        <w:t>0 0 Provisions sur prêts</w:t>
      </w:r>
    </w:p>
    <w:p>
      <w:r>
        <w:t>0 0 Autres engagements</w:t>
      </w:r>
    </w:p>
    <w:p>
      <w:r>
        <w:t>29 153 028 4 243 637 Valeurs de remplacement négatives</w:t>
      </w:r>
    </w:p>
    <w:p>
      <w:r>
        <w:t>29 153 028 4 243 637 Autres engagements</w:t>
      </w:r>
    </w:p>
    <w:p>
      <w:r>
        <w:t>0 0</w:t>
      </w:r>
    </w:p>
    <w:p>
      <w:r>
        <w:t>Œuvres sociales</w:t>
      </w:r>
    </w:p>
    <w:p>
      <w:r>
        <w:t>1 393 954 746 1 511 239 086 Comptes courants / Créanciers</w:t>
      </w:r>
    </w:p>
    <w:p>
      <w:r>
        <w:t>827 954 746 910 239 086 Caisses de compensation, créanciers</w:t>
      </w:r>
    </w:p>
    <w:p>
      <w:r>
        <w:t>8 871 405 4 081 713 AC, compte courant</w:t>
      </w:r>
    </w:p>
    <w:p>
      <w:r>
        <w:t>630 314 222 894 944 196 Confédération, contributions FLEXA</w:t>
      </w:r>
    </w:p>
    <w:p>
      <w:r>
        <w:t>170 000 000 0 Confédération, contributions AVS, AI, AFA1</w:t>
      </w:r>
    </w:p>
    <w:p>
      <w:r>
        <w:t>0 1 591 827 Cantons, contributions AVS, AI, AFA</w:t>
      </w:r>
    </w:p>
    <w:p>
      <w:r>
        <w:t>14 903 750 3 157 778 Autres créanciers</w:t>
      </w:r>
    </w:p>
    <w:p>
      <w:r>
        <w:t>3 865 369 6 463 572 Engagements spéciaux</w:t>
      </w:r>
    </w:p>
    <w:p>
      <w:r>
        <w:t>195 000 000 215 000 000 AC, retenue</w:t>
      </w:r>
    </w:p>
    <w:p>
      <w:r>
        <w:t>195 000 000 215 000 000 Comptes de régularisation</w:t>
      </w:r>
    </w:p>
    <w:p>
      <w:r>
        <w:t>0 0 Charges imputées</w:t>
      </w:r>
    </w:p>
    <w:p>
      <w:r>
        <w:t>0 0 Provisions</w:t>
      </w:r>
    </w:p>
    <w:p>
      <w:r>
        <w:t>371 000 000 386 000 000 Provision pour pertes sur cotisations</w:t>
      </w:r>
    </w:p>
    <w:p>
      <w:r>
        <w:t>371 000 000 386 000 000</w:t>
      </w:r>
    </w:p>
    <w:p>
      <w:r>
        <w:t>4277</w:t>
      </w:r>
    </w:p>
    <w:p>
      <w:r>
        <w:t>2003 Fr. 2002 Fr. Fonds propres</w:t>
      </w:r>
    </w:p>
    <w:p>
      <w:r>
        <w:t>27 317 753 886 26 611 843 208 Capital AVS</w:t>
      </w:r>
    </w:p>
    <w:p>
      <w:r>
        <w:t>25 044 209 906 23 067 293 986 Capital APG</w:t>
      </w:r>
    </w:p>
    <w:p>
      <w:r>
        <w:t>2 273 543 980 3 544 549 223</w:t>
      </w:r>
    </w:p>
    <w:p>
      <w:r>
        <w:t>Total Passif</w:t>
      </w:r>
    </w:p>
    <w:p>
      <w:r>
        <w:t>28 745 352 760 28 130 881 931</w:t>
      </w:r>
    </w:p>
    <w:p>
      <w:r>
        <w:t>1 AFA = Allocations familiales dans l’agriculture</w:t>
      </w:r>
    </w:p>
    <w:p>
      <w:r>
        <w:t>3 août 2004 Centrale de compensation</w:t>
      </w:r>
    </w:p>
    <w:p>
      <w:r>
        <w:t>Schweizerisches Bundesarchiv, Digitale Amtsdruckschriften Archives fédérales suisses, Publications officielles numérisées Archivio federale svizzero, Pubblicazioni ufficiali digitali Fonds de compensation de l'assurance-vieillesse et survivants. Régime des allocations pour perte de gain. Compte de l'assurance-invalidité. Comptes de l'exercice 2003 In Bundesblatt Dans Feuille fédérale In Foglio federale Jahr 2004 Année Anno Band 1 Volume Volume Heft 30 Cahier Numero Geschäftsnummer --- Numéro d'affaire Numero dell'oggetto Datum 03.08.2004 Date Data Seite 4274-4277 Page Pagina Ref. No 10 137 856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