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7430 2007-2640 vom 18. Mai 2005</w:t>
      </w:r>
    </w:p>
    <w:p>
      <w:r>
        <w:t>Bundesverwaltung, 2005-05-18, DE</w:t>
      </w:r>
    </w:p>
    <w:p>
      <w:r>
        <w:rPr>
          <w:b/>
        </w:rPr>
        <w:t xml:space="preserve">Quelle: </w:t>
      </w:r>
      <w:r>
        <w:t>https://mcp.opencaselaw.ch/entscheid/ch_vb_7430_2007-2640_</w:t>
      </w:r>
    </w:p>
    <w:p>
      <w:r>
        <w:t>FR: CH_VB 7430 2007-2640 du 18 mai 2005</w:t>
      </w:r>
    </w:p>
    <w:p>
      <w:r>
        <w:t>IT: CH_VB 7430 2007-2640 del 18 maggio 2005</w:t>
      </w:r>
    </w:p>
    <w:p>
      <w:pPr>
        <w:pStyle w:val="Heading2"/>
      </w:pPr>
      <w:r>
        <w:t>Volltext</w:t>
      </w:r>
    </w:p>
    <w:p>
      <w:r>
        <w:t>7430 2007-2640 Décision de portée générale concernant l’admission d’un produit phytosanitaire dans la liste des produits phytosanitaires non soumis à autorisation du 20 novembre 2007</w:t>
      </w:r>
    </w:p>
    <w:p>
      <w:r>
        <w:t>L’Office fédéral de l’agriculture, vu l’art. 32 de l’ordonnance du 18 mai 2005 sur la mise en circulation des produits phytosanitaires1, après avoir examiné si les exigences visées à l’article étaient remplies, décide: Les produits phytosanitaires suivants, homologués à l’étranger, sont admis dans la liste des produits phytosanitaires non soumis à autorisation: 1. Caractéristiques du produit (pour tous les produits mentionnés) Substance(s) active(s): lénacile 80 % Formulation: WP poudre mouillable 2. Produits commerciaux Sepang Numéro d’homologation suisse: I-4005 Pays d’origine: Italie numéro d’homologation étranger: 12658 titulaire de l’autorisation étranger: Rocca Frutta S.R.L. Alacil Numéro d’homologation suisse: F-4082 Pays d’origine: France numéro d’homologation étranger: 2010302 titulaire de l’autorisation étranger: Triophyt Venacil Numéro d’homologation suisse: F-4086 Pays d’origine: France numéro d’homologation étranger: 2040328 titulaire de l’autorisation étranger: GLOBACHEM NV Nefti 80 Numéro d’homologation suisse: I-4090 Pays d’origine: Italie numéro d’homologation étranger: 11078 titulaire de l’autorisation étranger: Agrosol S.R.L.</w:t>
      </w:r>
    </w:p>
    <w:p>
      <w:r>
        <w:t>1 RS 916.161</w:t>
      </w:r>
    </w:p>
    <w:p>
      <w:r>
        <w:t>7431 Open Numéro d’homologation suisse: I-4091 Pays d’origine: Italie numéro d’homologation étranger: 9332 titulaire de l’autorisation étranger: Sipcam Anemos Numéro d’homologation suisse: I-4093 Pays d’origine: Italie numéro d’homologation étranger: 11741 titulaire de l’autorisation étranger: Agrimport Kandar Numéro d’homologation suisse: I-4094 Pays d’origine: Italie numéro d’homologation étranger: 2250 titulaire de l’autorisation étranger: Isagro S.p.A. Lenox WP Numéro d’homologation suisse: I-4095 Pays d’origine: Italie numéro d’homologation étranger: 12603 titulaire de l’autorisation étranger: Hermoo Belgium NV Sleng 80 Numéro d’homologation suisse: I-4096 Pays d’origine: Italie numéro d’homologation étranger: 7785 titulaire de l’autorisation étranger: Siapa S.R.L. Venzar WSS Numéro d’homologation suisse: I-4098 Pays d’origine: Italie numéro d’homologation étranger: 2187 titulaire de l’autorisation étranger: Bayer S.p.A. Applications autorisées: Domaine d’application Organisme nuisible/effets Application (*) Culture maraîchère</w:t>
      </w:r>
    </w:p>
    <w:p>
      <w:r>
        <w:t>betterave à salade, épinard, poireau planté, scorsonère dicotylédones annuelles Dosage: 2.5 kg/ha Application: aux sols minéraux. 1 betterave à salade, épinard, poireau planté, scorsonère dicotylédones annuelles Dosage: 4–5 kg/ha Application: aux sols riches en matière organique et dans les sols tourbeux 1 Grande culture</w:t>
      </w:r>
    </w:p>
    <w:p>
      <w:r>
        <w:t>betterave sucrière dicotylédones annuelles Dosage: 1.5–2.5 kg/ha Application: aux sols minéraux; pré-levée. 1 betterave sucrière dicotylédones annuelles Dosage: 4–5 kg/ha Application: aux sols riches en matière organique et dans les sols tourbeux; pré-levée.</w:t>
      </w:r>
    </w:p>
    <w:p>
      <w:r>
        <w:t>betterave sucrière dicotylédones annuelles Dosage: 0.2–0.3 kg/ha Application: sols minéraux; post-levée, en mélange avec Metamitron, Phenmedipham, Ethofumesate. 1</w:t>
      </w:r>
    </w:p>
    <w:p>
      <w:r>
        <w:t>7432 Domaine d’application Organisme nuisible/effets Application (*) betterave sucrière dicotylédones annuelles Dosage: 0.3–0.4 kg/ha Application: terrains riches en humus et terrains marécageux; post-levée en mélange avec Metamitron, Phenmedipham, Ethofumesat.</w:t>
      </w:r>
    </w:p>
    <w:p>
      <w:r>
        <w:t>(*) Charges et remarques 1 = Les sols sabonneux et pauvres en humus ne devraient pas être traités.</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faire l’objet d’un recours dans les 30 jours à compter de sa notification. Celui-ci doit être adressé au Tribunal fédéral administratif, case postale, 3000 Berne 14. Le mémoire de recours, à présenter en deux exemplaires, indique les conclusions, motifs et moyens de preuve et porte la signature de la partie recourante ou de son mandataire; y seront jointes la décision attaquée et les pièces invoquées comme moyens de preuve, lorsqu’elles sont disponibles. 20 novembre 2007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l'admission d'un produit phytosanitaire dans la liste des produits phytosanitaires non soumis à autorisation In Bundesblatt Dans Feuille fédérale In Foglio federale Jahr 2007 Année Anno Band 1 Volume Volume Heft 47 Cahier Numero Geschäftsnummer --- Numéro d'affaire Numero dell'oggetto Datum 20.11.2007 Date Data Seite 7430-7432 Page Pagina Ref. No 10 141 131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