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7412 2003-2699 vom 17. Dezember 1984</w:t>
      </w:r>
    </w:p>
    <w:p>
      <w:r>
        <w:t>Bundesverwaltung, 1984-12-17, DE</w:t>
      </w:r>
    </w:p>
    <w:p>
      <w:r>
        <w:rPr>
          <w:b/>
        </w:rPr>
        <w:t xml:space="preserve">Quelle: </w:t>
      </w:r>
      <w:r>
        <w:t>https://mcp.opencaselaw.ch/entscheid/ch_vb_7412_2003-2699_</w:t>
      </w:r>
    </w:p>
    <w:p>
      <w:r>
        <w:t>FR: CH_VB 7412 2003-2699 du 17 décembre 1984</w:t>
      </w:r>
    </w:p>
    <w:p>
      <w:r>
        <w:t>IT: CH_VB 7412 2003-2699 del 17 dicembre 1984</w:t>
      </w:r>
    </w:p>
    <w:p>
      <w:pPr>
        <w:pStyle w:val="Heading2"/>
      </w:pPr>
      <w:r>
        <w:t>Volltext</w:t>
      </w:r>
    </w:p>
    <w:p>
      <w:r>
        <w:t>7412 2003-2699 Admission à la vérification de compteurs d’énergie thermique et de compteurs d’eau chaude du 22 décembre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Kamstrup A/S, Skanderborg (DK) Requérant: Kamstrup A/S, Skanderborg (DK)</w:t>
      </w:r>
    </w:p>
    <w:p>
      <w:r>
        <w:t>Capteur hydraulique en tant que sous-ensemble d’un compteur d’énergie thermique. Type: ULTRAFLOW 65-S/65-R 22 décembre 2003 Office fédéral de métrologie et d’accréditation:</w:t>
      </w:r>
    </w:p>
    <w:p>
      <w:r>
        <w:t>Le directeur, Wolfgang Schwitz</w:t>
      </w:r>
    </w:p>
    <w:p>
      <w:r>
        <w:t>214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2003 Année Anno Band 1 Volume Volume Heft 50 Cahier Numero Geschäftsnummer --- Numéro d'affaire Numero dell'oggetto Datum 22.12.2003 Date Data Seite 7412-7412 Page Pagina Ref. No 10 127 939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